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C9" w:rsidRDefault="004075C9">
      <w:pPr>
        <w:pStyle w:val="5"/>
        <w:rPr>
          <w:smallCaps/>
        </w:rPr>
      </w:pPr>
      <w:r>
        <w:rPr>
          <w:smallCaps/>
        </w:rPr>
        <w:t>Chapter 1</w:t>
      </w:r>
      <w:bookmarkStart w:id="0" w:name="_GoBack"/>
      <w:bookmarkEnd w:id="0"/>
    </w:p>
    <w:p w:rsidR="004075C9" w:rsidRDefault="004075C9">
      <w:pPr>
        <w:rPr>
          <w:b/>
          <w:bCs/>
          <w:smallCaps/>
        </w:rPr>
      </w:pPr>
    </w:p>
    <w:p w:rsidR="004075C9" w:rsidRDefault="004075C9">
      <w:pPr>
        <w:rPr>
          <w:b/>
          <w:bCs/>
          <w:smallCaps/>
        </w:rPr>
      </w:pPr>
    </w:p>
    <w:p w:rsidR="004075C9" w:rsidRDefault="004075C9">
      <w:pPr>
        <w:rPr>
          <w:b/>
          <w:bCs/>
          <w:smallCaps/>
        </w:rPr>
      </w:pPr>
    </w:p>
    <w:p w:rsidR="004075C9" w:rsidRDefault="004075C9">
      <w:pPr>
        <w:rPr>
          <w:b/>
          <w:bCs/>
          <w:smallCaps/>
        </w:rPr>
      </w:pPr>
    </w:p>
    <w:p w:rsidR="004075C9" w:rsidRDefault="004075C9">
      <w:pPr>
        <w:rPr>
          <w:b/>
          <w:bCs/>
          <w:smallCaps/>
        </w:rPr>
      </w:pPr>
    </w:p>
    <w:p w:rsidR="004075C9" w:rsidRDefault="004075C9">
      <w:pPr>
        <w:pBdr>
          <w:top w:val="single" w:sz="24" w:space="1" w:color="auto"/>
        </w:pBdr>
        <w:rPr>
          <w:b/>
          <w:bCs/>
          <w:smallCaps/>
        </w:rPr>
      </w:pPr>
    </w:p>
    <w:p w:rsidR="004075C9" w:rsidRDefault="004075C9">
      <w:pPr>
        <w:rPr>
          <w:b/>
          <w:bCs/>
          <w:smallCaps/>
        </w:rPr>
      </w:pPr>
    </w:p>
    <w:p w:rsidR="004075C9" w:rsidRDefault="00A80EE3">
      <w:pPr>
        <w:pStyle w:val="a5"/>
        <w:spacing w:line="300" w:lineRule="auto"/>
        <w:jc w:val="center"/>
        <w:rPr>
          <w:rFonts w:ascii="Arial" w:hAnsi="Arial" w:cs="Arial"/>
          <w:b/>
          <w:bCs/>
          <w:sz w:val="52"/>
        </w:rPr>
      </w:pPr>
      <w:r>
        <w:rPr>
          <w:rFonts w:ascii="Arial" w:hAnsi="Arial" w:cs="Arial"/>
          <w:b/>
          <w:bCs/>
          <w:sz w:val="52"/>
        </w:rPr>
        <w:t xml:space="preserve">Purchasing </w:t>
      </w:r>
      <w:r w:rsidR="004075C9">
        <w:rPr>
          <w:rFonts w:ascii="Arial" w:hAnsi="Arial" w:cs="Arial"/>
          <w:b/>
          <w:bCs/>
          <w:sz w:val="52"/>
        </w:rPr>
        <w:t>and Supply Management</w:t>
      </w:r>
    </w:p>
    <w:p w:rsidR="004075C9" w:rsidRDefault="004075C9">
      <w:pPr>
        <w:rPr>
          <w:smallCaps/>
        </w:rPr>
      </w:pPr>
    </w:p>
    <w:p w:rsidR="004075C9" w:rsidRDefault="004075C9">
      <w:pPr>
        <w:rPr>
          <w:smallCaps/>
        </w:rPr>
      </w:pPr>
    </w:p>
    <w:p w:rsidR="004075C9" w:rsidRDefault="004075C9">
      <w:pPr>
        <w:pBdr>
          <w:top w:val="single" w:sz="24" w:space="1" w:color="auto"/>
        </w:pBdr>
        <w:rPr>
          <w:b/>
          <w:bCs/>
          <w:smallCaps/>
        </w:rPr>
      </w:pPr>
    </w:p>
    <w:p w:rsidR="004075C9" w:rsidRDefault="004075C9">
      <w:pPr>
        <w:pBdr>
          <w:top w:val="single" w:sz="24" w:space="1" w:color="auto"/>
        </w:pBdr>
        <w:rPr>
          <w:b/>
          <w:bCs/>
          <w:smallCaps/>
        </w:rPr>
      </w:pPr>
    </w:p>
    <w:p w:rsidR="00C50DE6" w:rsidRDefault="00C50DE6" w:rsidP="00C50DE6">
      <w:pPr>
        <w:autoSpaceDE w:val="0"/>
        <w:autoSpaceDN w:val="0"/>
        <w:adjustRightInd w:val="0"/>
        <w:jc w:val="left"/>
        <w:rPr>
          <w:rFonts w:ascii="Arial" w:eastAsia="Batang" w:hAnsi="Arial" w:cs="Arial"/>
          <w:b/>
          <w:bCs/>
          <w:sz w:val="22"/>
          <w:szCs w:val="22"/>
          <w:lang w:eastAsia="ko-KR"/>
        </w:rPr>
        <w:sectPr w:rsidR="00C50DE6" w:rsidSect="00634927">
          <w:headerReference w:type="even" r:id="rId7"/>
          <w:headerReference w:type="default" r:id="rId8"/>
          <w:footerReference w:type="even" r:id="rId9"/>
          <w:footerReference w:type="default" r:id="rId10"/>
          <w:pgSz w:w="12240" w:h="15840"/>
          <w:pgMar w:top="1440" w:right="1080" w:bottom="1440" w:left="1440" w:header="1440" w:footer="1440" w:gutter="0"/>
          <w:cols w:space="720"/>
          <w:docGrid w:linePitch="360"/>
        </w:sectPr>
      </w:pPr>
    </w:p>
    <w:p w:rsidR="00C50DE6" w:rsidRDefault="00C50DE6" w:rsidP="00C50DE6">
      <w:pPr>
        <w:autoSpaceDE w:val="0"/>
        <w:autoSpaceDN w:val="0"/>
        <w:adjustRightInd w:val="0"/>
        <w:jc w:val="left"/>
        <w:rPr>
          <w:rFonts w:eastAsia="Batang"/>
          <w:b/>
          <w:bCs/>
          <w:lang w:eastAsia="ko-KR"/>
        </w:rPr>
      </w:pPr>
      <w:r w:rsidRPr="00C50DE6">
        <w:rPr>
          <w:rFonts w:eastAsia="Batang"/>
          <w:b/>
          <w:bCs/>
          <w:lang w:eastAsia="ko-KR"/>
        </w:rPr>
        <w:t>Chapter Outline</w:t>
      </w:r>
    </w:p>
    <w:p w:rsidR="00C50DE6" w:rsidRDefault="00C50DE6" w:rsidP="00C50DE6">
      <w:pPr>
        <w:autoSpaceDE w:val="0"/>
        <w:autoSpaceDN w:val="0"/>
        <w:adjustRightInd w:val="0"/>
        <w:jc w:val="left"/>
        <w:rPr>
          <w:rFonts w:eastAsia="Batang"/>
          <w:b/>
          <w:bCs/>
          <w:lang w:eastAsia="ko-KR"/>
        </w:rPr>
      </w:pPr>
    </w:p>
    <w:p w:rsidR="00C50DE6" w:rsidRPr="00C50DE6" w:rsidRDefault="00C50DE6" w:rsidP="00C50DE6">
      <w:pPr>
        <w:autoSpaceDE w:val="0"/>
        <w:autoSpaceDN w:val="0"/>
        <w:adjustRightInd w:val="0"/>
        <w:jc w:val="left"/>
        <w:rPr>
          <w:rFonts w:eastAsia="Batang"/>
          <w:b/>
          <w:bCs/>
          <w:lang w:eastAsia="ko-KR"/>
        </w:rPr>
      </w:pPr>
    </w:p>
    <w:p w:rsidR="00C50DE6" w:rsidRDefault="00C50DE6" w:rsidP="00C50DE6">
      <w:pPr>
        <w:autoSpaceDE w:val="0"/>
        <w:autoSpaceDN w:val="0"/>
        <w:adjustRightInd w:val="0"/>
        <w:jc w:val="left"/>
        <w:rPr>
          <w:rFonts w:eastAsia="Batang"/>
          <w:lang w:eastAsia="ko-KR"/>
        </w:rPr>
        <w:sectPr w:rsidR="00C50DE6" w:rsidSect="00C50DE6">
          <w:type w:val="continuous"/>
          <w:pgSz w:w="12240" w:h="15840"/>
          <w:pgMar w:top="1440" w:right="1080" w:bottom="1440" w:left="1440" w:header="1440" w:footer="1440" w:gutter="0"/>
          <w:cols w:num="2" w:space="720" w:equalWidth="0">
            <w:col w:w="4500" w:space="720"/>
            <w:col w:w="4500"/>
          </w:cols>
          <w:docGrid w:linePitch="360"/>
        </w:sectPr>
      </w:pP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Purchasing and Supply Management</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Supply Management Terminology</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Supply and Logistics</w:t>
      </w:r>
    </w:p>
    <w:p w:rsidR="00C50DE6" w:rsidRPr="00C50DE6" w:rsidRDefault="00C50DE6" w:rsidP="00C50DE6">
      <w:pPr>
        <w:autoSpaceDE w:val="0"/>
        <w:autoSpaceDN w:val="0"/>
        <w:adjustRightInd w:val="0"/>
        <w:spacing w:after="60"/>
        <w:ind w:left="360" w:hanging="360"/>
        <w:jc w:val="left"/>
        <w:rPr>
          <w:rFonts w:eastAsia="Batang"/>
          <w:lang w:eastAsia="ko-KR"/>
        </w:rPr>
      </w:pPr>
      <w:r w:rsidRPr="00C50DE6">
        <w:rPr>
          <w:rFonts w:eastAsia="Batang"/>
          <w:lang w:eastAsia="ko-KR"/>
        </w:rPr>
        <w:t>The Size of the Organization’s Spend</w:t>
      </w:r>
      <w:r>
        <w:rPr>
          <w:rFonts w:eastAsia="Batang"/>
          <w:lang w:eastAsia="ko-KR"/>
        </w:rPr>
        <w:t xml:space="preserve"> </w:t>
      </w:r>
      <w:r w:rsidRPr="00C50DE6">
        <w:rPr>
          <w:rFonts w:eastAsia="Batang"/>
          <w:lang w:eastAsia="ko-KR"/>
        </w:rPr>
        <w:t>and Financial Significance</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Supply Contribution</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The Operational versus Strategic</w:t>
      </w:r>
    </w:p>
    <w:p w:rsidR="00C50DE6" w:rsidRPr="00C50DE6" w:rsidRDefault="00C50DE6" w:rsidP="00C50DE6">
      <w:pPr>
        <w:autoSpaceDE w:val="0"/>
        <w:autoSpaceDN w:val="0"/>
        <w:adjustRightInd w:val="0"/>
        <w:spacing w:after="60"/>
        <w:ind w:firstLine="540"/>
        <w:jc w:val="left"/>
        <w:rPr>
          <w:rFonts w:eastAsia="Batang"/>
          <w:i/>
          <w:iCs/>
          <w:lang w:eastAsia="ko-KR"/>
        </w:rPr>
      </w:pPr>
      <w:r w:rsidRPr="00C50DE6">
        <w:rPr>
          <w:rFonts w:eastAsia="Batang"/>
          <w:i/>
          <w:iCs/>
          <w:lang w:eastAsia="ko-KR"/>
        </w:rPr>
        <w:t>Contribution of Supply</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The Direct and Indirect Contribution</w:t>
      </w:r>
    </w:p>
    <w:p w:rsidR="00C50DE6" w:rsidRPr="00C50DE6" w:rsidRDefault="00C50DE6" w:rsidP="00C50DE6">
      <w:pPr>
        <w:autoSpaceDE w:val="0"/>
        <w:autoSpaceDN w:val="0"/>
        <w:adjustRightInd w:val="0"/>
        <w:spacing w:after="60"/>
        <w:ind w:firstLine="540"/>
        <w:jc w:val="left"/>
        <w:rPr>
          <w:rFonts w:eastAsia="Batang"/>
          <w:i/>
          <w:iCs/>
          <w:lang w:eastAsia="ko-KR"/>
        </w:rPr>
      </w:pPr>
      <w:r w:rsidRPr="00C50DE6">
        <w:rPr>
          <w:rFonts w:eastAsia="Batang"/>
          <w:i/>
          <w:iCs/>
          <w:lang w:eastAsia="ko-KR"/>
        </w:rPr>
        <w:t>of Supply</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The Nature of the Organization</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Supply Qualifications and Associations</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Challenges Ahead</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Supply Chain Management</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Measurement</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Risk Management</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Sustainability</w:t>
      </w:r>
    </w:p>
    <w:p w:rsidR="00C50DE6" w:rsidRP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Growth and Influence</w:t>
      </w:r>
    </w:p>
    <w:p w:rsidR="00C50DE6" w:rsidRDefault="00C50DE6" w:rsidP="00C50DE6">
      <w:pPr>
        <w:autoSpaceDE w:val="0"/>
        <w:autoSpaceDN w:val="0"/>
        <w:adjustRightInd w:val="0"/>
        <w:spacing w:after="60"/>
        <w:ind w:firstLine="360"/>
        <w:jc w:val="left"/>
        <w:rPr>
          <w:rFonts w:eastAsia="Batang"/>
          <w:i/>
          <w:iCs/>
          <w:lang w:eastAsia="ko-KR"/>
        </w:rPr>
      </w:pPr>
      <w:r w:rsidRPr="00C50DE6">
        <w:rPr>
          <w:rFonts w:eastAsia="Batang"/>
          <w:i/>
          <w:iCs/>
          <w:lang w:eastAsia="ko-KR"/>
        </w:rPr>
        <w:t xml:space="preserve">Effective Contribution to </w:t>
      </w:r>
      <w:r>
        <w:rPr>
          <w:rFonts w:eastAsia="Batang"/>
          <w:i/>
          <w:iCs/>
          <w:lang w:eastAsia="ko-KR"/>
        </w:rPr>
        <w:t>O</w:t>
      </w:r>
      <w:r w:rsidRPr="00C50DE6">
        <w:rPr>
          <w:rFonts w:eastAsia="Batang"/>
          <w:i/>
          <w:iCs/>
          <w:lang w:eastAsia="ko-KR"/>
        </w:rPr>
        <w:t>rganizational</w:t>
      </w:r>
      <w:r>
        <w:rPr>
          <w:rFonts w:eastAsia="Batang"/>
          <w:i/>
          <w:iCs/>
          <w:lang w:eastAsia="ko-KR"/>
        </w:rPr>
        <w:t xml:space="preserve"> </w:t>
      </w:r>
    </w:p>
    <w:p w:rsidR="00C50DE6" w:rsidRPr="00C50DE6" w:rsidRDefault="00C50DE6" w:rsidP="00C50DE6">
      <w:pPr>
        <w:autoSpaceDE w:val="0"/>
        <w:autoSpaceDN w:val="0"/>
        <w:adjustRightInd w:val="0"/>
        <w:spacing w:after="60"/>
        <w:ind w:firstLine="540"/>
        <w:jc w:val="left"/>
        <w:rPr>
          <w:rFonts w:eastAsia="Batang"/>
          <w:i/>
          <w:iCs/>
          <w:lang w:eastAsia="ko-KR"/>
        </w:rPr>
      </w:pPr>
      <w:r w:rsidRPr="00C50DE6">
        <w:rPr>
          <w:rFonts w:eastAsia="Batang"/>
          <w:i/>
          <w:iCs/>
          <w:lang w:eastAsia="ko-KR"/>
        </w:rPr>
        <w:t>Success</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The Organization of This Text</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Conclusion</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Questions for Review and Discussion</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References</w:t>
      </w:r>
    </w:p>
    <w:p w:rsidR="00C50DE6" w:rsidRPr="00C50DE6" w:rsidRDefault="00C50DE6" w:rsidP="00C50DE6">
      <w:pPr>
        <w:autoSpaceDE w:val="0"/>
        <w:autoSpaceDN w:val="0"/>
        <w:adjustRightInd w:val="0"/>
        <w:spacing w:after="60"/>
        <w:jc w:val="left"/>
        <w:rPr>
          <w:rFonts w:eastAsia="Batang"/>
          <w:lang w:eastAsia="ko-KR"/>
        </w:rPr>
      </w:pPr>
      <w:r w:rsidRPr="00C50DE6">
        <w:rPr>
          <w:rFonts w:eastAsia="Batang"/>
          <w:lang w:eastAsia="ko-KR"/>
        </w:rPr>
        <w:t>Cases</w:t>
      </w:r>
    </w:p>
    <w:p w:rsidR="00C50DE6" w:rsidRPr="00C50DE6" w:rsidRDefault="00081993" w:rsidP="00C50DE6">
      <w:pPr>
        <w:autoSpaceDE w:val="0"/>
        <w:autoSpaceDN w:val="0"/>
        <w:adjustRightInd w:val="0"/>
        <w:spacing w:after="60"/>
        <w:ind w:firstLine="360"/>
        <w:jc w:val="left"/>
        <w:rPr>
          <w:rFonts w:eastAsia="Batang"/>
          <w:i/>
          <w:iCs/>
          <w:lang w:eastAsia="ko-KR"/>
        </w:rPr>
      </w:pPr>
      <w:r>
        <w:rPr>
          <w:rFonts w:eastAsia="Batang"/>
          <w:i/>
          <w:iCs/>
          <w:lang w:eastAsia="ko-KR"/>
        </w:rPr>
        <w:t>1–1 Denniston Spices</w:t>
      </w:r>
    </w:p>
    <w:p w:rsidR="00C50DE6" w:rsidRPr="00C50DE6" w:rsidRDefault="00C50DE6" w:rsidP="00C50DE6">
      <w:pPr>
        <w:autoSpaceDE w:val="0"/>
        <w:autoSpaceDN w:val="0"/>
        <w:adjustRightInd w:val="0"/>
        <w:spacing w:after="60"/>
        <w:ind w:firstLine="360"/>
        <w:jc w:val="left"/>
        <w:rPr>
          <w:rFonts w:eastAsia="Batang"/>
          <w:i/>
          <w:lang w:eastAsia="ko-KR"/>
        </w:rPr>
      </w:pPr>
      <w:r w:rsidRPr="00C50DE6">
        <w:rPr>
          <w:rFonts w:eastAsia="Batang"/>
          <w:i/>
          <w:lang w:eastAsia="ko-KR"/>
        </w:rPr>
        <w:t>1–2 Erica Carson</w:t>
      </w:r>
    </w:p>
    <w:p w:rsidR="00C50DE6" w:rsidRPr="00C50DE6" w:rsidRDefault="00C50DE6" w:rsidP="00C50DE6">
      <w:pPr>
        <w:autoSpaceDE w:val="0"/>
        <w:autoSpaceDN w:val="0"/>
        <w:adjustRightInd w:val="0"/>
        <w:jc w:val="left"/>
        <w:rPr>
          <w:rFonts w:ascii="Arial" w:eastAsia="Batang" w:hAnsi="Arial" w:cs="Arial"/>
          <w:i/>
          <w:iCs/>
          <w:sz w:val="22"/>
          <w:szCs w:val="22"/>
          <w:lang w:eastAsia="ko-KR"/>
        </w:rPr>
        <w:sectPr w:rsidR="00C50DE6" w:rsidRPr="00C50DE6" w:rsidSect="00C50DE6">
          <w:type w:val="continuous"/>
          <w:pgSz w:w="12240" w:h="15840"/>
          <w:pgMar w:top="1440" w:right="1080" w:bottom="1440" w:left="1440" w:header="1440" w:footer="1440" w:gutter="0"/>
          <w:cols w:num="2" w:space="720" w:equalWidth="0">
            <w:col w:w="4500" w:space="720"/>
            <w:col w:w="4500"/>
          </w:cols>
          <w:docGrid w:linePitch="360"/>
        </w:sectPr>
      </w:pPr>
    </w:p>
    <w:p w:rsidR="00C50DE6" w:rsidRDefault="00C50DE6" w:rsidP="00C50DE6">
      <w:pPr>
        <w:pStyle w:val="5"/>
        <w:rPr>
          <w:rFonts w:ascii="TimesNewRomanPS-Italic" w:eastAsia="Batang" w:hAnsi="TimesNewRomanPS-Italic" w:cs="TimesNewRomanPS-Italic"/>
          <w:i/>
          <w:iCs/>
          <w:sz w:val="18"/>
          <w:szCs w:val="18"/>
          <w:lang w:eastAsia="ko-KR"/>
        </w:rPr>
      </w:pPr>
    </w:p>
    <w:p w:rsidR="00C50DE6" w:rsidRDefault="00C50DE6" w:rsidP="00C50DE6">
      <w:pPr>
        <w:pStyle w:val="5"/>
        <w:rPr>
          <w:rFonts w:ascii="TimesNewRomanPS-Italic" w:eastAsia="Batang" w:hAnsi="TimesNewRomanPS-Italic" w:cs="TimesNewRomanPS-Italic"/>
          <w:i/>
          <w:iCs/>
          <w:sz w:val="18"/>
          <w:szCs w:val="18"/>
          <w:lang w:eastAsia="ko-KR"/>
        </w:rPr>
      </w:pPr>
    </w:p>
    <w:p w:rsidR="00C50DE6" w:rsidRDefault="00C50DE6" w:rsidP="00C50DE6">
      <w:pPr>
        <w:pStyle w:val="5"/>
        <w:rPr>
          <w:rFonts w:ascii="TimesNewRomanPS-Italic" w:eastAsia="Batang" w:hAnsi="TimesNewRomanPS-Italic" w:cs="TimesNewRomanPS-Italic"/>
          <w:i/>
          <w:iCs/>
          <w:sz w:val="18"/>
          <w:szCs w:val="18"/>
          <w:lang w:eastAsia="ko-KR"/>
        </w:rPr>
      </w:pPr>
    </w:p>
    <w:p w:rsidR="00C50DE6" w:rsidRPr="00AE6B88" w:rsidRDefault="00C50DE6" w:rsidP="00C50DE6">
      <w:pPr>
        <w:pStyle w:val="5"/>
        <w:rPr>
          <w:smallCaps/>
        </w:rPr>
      </w:pPr>
      <w:r>
        <w:rPr>
          <w:rFonts w:ascii="TimesNewRomanPS-Italic" w:eastAsia="Batang" w:hAnsi="TimesNewRomanPS-Italic" w:cs="TimesNewRomanPS-Italic"/>
          <w:i/>
          <w:iCs/>
          <w:sz w:val="18"/>
          <w:szCs w:val="18"/>
          <w:lang w:eastAsia="ko-KR"/>
        </w:rPr>
        <w:br w:type="page"/>
      </w:r>
      <w:r>
        <w:rPr>
          <w:smallCaps/>
        </w:rPr>
        <w:t>Chapter 1 Purchasing and Supply Management Quiz Instructor Manual</w:t>
      </w:r>
    </w:p>
    <w:p w:rsidR="00C50DE6" w:rsidRDefault="00C50DE6" w:rsidP="00C50DE6">
      <w:pPr>
        <w:rPr>
          <w:b/>
          <w:bCs/>
          <w:smallCaps/>
        </w:rPr>
      </w:pPr>
    </w:p>
    <w:tbl>
      <w:tblPr>
        <w:tblW w:w="9283" w:type="dxa"/>
        <w:jc w:val="center"/>
        <w:tblCellMar>
          <w:top w:w="144" w:type="dxa"/>
          <w:left w:w="115" w:type="dxa"/>
          <w:bottom w:w="144" w:type="dxa"/>
          <w:right w:w="115" w:type="dxa"/>
        </w:tblCellMar>
        <w:tblLook w:val="01E0" w:firstRow="1" w:lastRow="1" w:firstColumn="1" w:lastColumn="1" w:noHBand="0" w:noVBand="0"/>
      </w:tblPr>
      <w:tblGrid>
        <w:gridCol w:w="404"/>
        <w:gridCol w:w="530"/>
        <w:gridCol w:w="8349"/>
      </w:tblGrid>
      <w:tr w:rsidR="00F84ACF" w:rsidRPr="00BA7A00" w:rsidTr="00546EB3">
        <w:trPr>
          <w:cantSplit/>
          <w:jc w:val="center"/>
        </w:trPr>
        <w:tc>
          <w:tcPr>
            <w:tcW w:w="404" w:type="dxa"/>
            <w:tcBorders>
              <w:right w:val="single" w:sz="4" w:space="0" w:color="auto"/>
            </w:tcBorders>
            <w:shd w:val="clear" w:color="auto" w:fill="auto"/>
          </w:tcPr>
          <w:p w:rsidR="00F84ACF" w:rsidRPr="003D499A" w:rsidRDefault="00F279A3" w:rsidP="00546EB3">
            <w:pPr>
              <w:jc w:val="center"/>
            </w:pPr>
            <w:r>
              <w:t>C</w:t>
            </w:r>
          </w:p>
        </w:tc>
        <w:tc>
          <w:tcPr>
            <w:tcW w:w="473" w:type="dxa"/>
            <w:tcBorders>
              <w:left w:val="single" w:sz="4" w:space="0" w:color="auto"/>
            </w:tcBorders>
            <w:shd w:val="clear" w:color="auto" w:fill="auto"/>
          </w:tcPr>
          <w:p w:rsidR="00F84ACF" w:rsidRPr="003D499A" w:rsidRDefault="00F84ACF" w:rsidP="009E0FD4">
            <w:pPr>
              <w:numPr>
                <w:ilvl w:val="0"/>
                <w:numId w:val="7"/>
              </w:numPr>
              <w:jc w:val="left"/>
            </w:pPr>
          </w:p>
        </w:tc>
        <w:tc>
          <w:tcPr>
            <w:tcW w:w="8406" w:type="dxa"/>
            <w:tcBorders>
              <w:left w:val="nil"/>
            </w:tcBorders>
            <w:shd w:val="clear" w:color="auto" w:fill="auto"/>
          </w:tcPr>
          <w:p w:rsidR="00F279A3" w:rsidRPr="00D240A1" w:rsidRDefault="00F279A3" w:rsidP="00F279A3">
            <w:pPr>
              <w:rPr>
                <w:color w:val="00B0F0"/>
              </w:rPr>
            </w:pPr>
            <w:r>
              <w:t>Supply decisions effect:</w:t>
            </w:r>
          </w:p>
          <w:p w:rsidR="00F279A3" w:rsidRDefault="00F279A3" w:rsidP="00F279A3">
            <w:pPr>
              <w:ind w:left="1020" w:hanging="720"/>
            </w:pPr>
          </w:p>
          <w:p w:rsidR="00F279A3" w:rsidRDefault="00F279A3" w:rsidP="009E0FD4">
            <w:pPr>
              <w:numPr>
                <w:ilvl w:val="0"/>
                <w:numId w:val="11"/>
              </w:numPr>
              <w:ind w:left="432"/>
            </w:pPr>
            <w:r>
              <w:t>the income statement.</w:t>
            </w:r>
          </w:p>
          <w:p w:rsidR="00F279A3" w:rsidRDefault="00F279A3" w:rsidP="009E0FD4">
            <w:pPr>
              <w:numPr>
                <w:ilvl w:val="0"/>
                <w:numId w:val="11"/>
              </w:numPr>
              <w:ind w:left="432"/>
            </w:pPr>
            <w:r w:rsidRPr="003B29DC">
              <w:t xml:space="preserve">the </w:t>
            </w:r>
            <w:r>
              <w:t>balance sheet.</w:t>
            </w:r>
          </w:p>
          <w:p w:rsidR="00F279A3" w:rsidRDefault="00F279A3" w:rsidP="009E0FD4">
            <w:pPr>
              <w:numPr>
                <w:ilvl w:val="0"/>
                <w:numId w:val="11"/>
              </w:numPr>
              <w:ind w:left="432"/>
            </w:pPr>
            <w:r w:rsidRPr="003B29DC">
              <w:t>the</w:t>
            </w:r>
            <w:r>
              <w:t xml:space="preserve"> income statement and the balance sheet.</w:t>
            </w:r>
          </w:p>
          <w:p w:rsidR="00F279A3" w:rsidRDefault="00F279A3" w:rsidP="009E0FD4">
            <w:pPr>
              <w:numPr>
                <w:ilvl w:val="0"/>
                <w:numId w:val="11"/>
              </w:numPr>
              <w:ind w:left="432"/>
            </w:pPr>
            <w:r>
              <w:t>neither the income statement nor the balance sheet.</w:t>
            </w:r>
          </w:p>
          <w:p w:rsidR="00F84ACF" w:rsidRPr="003D499A" w:rsidRDefault="00F279A3" w:rsidP="009E0FD4">
            <w:pPr>
              <w:numPr>
                <w:ilvl w:val="0"/>
                <w:numId w:val="11"/>
              </w:numPr>
              <w:ind w:left="432"/>
            </w:pPr>
            <w:r>
              <w:t>none of the financial metrics.</w:t>
            </w:r>
          </w:p>
        </w:tc>
      </w:tr>
      <w:tr w:rsidR="00C50DE6" w:rsidRPr="003D499A" w:rsidTr="00546EB3">
        <w:trPr>
          <w:cantSplit/>
          <w:jc w:val="center"/>
        </w:trPr>
        <w:tc>
          <w:tcPr>
            <w:tcW w:w="404" w:type="dxa"/>
            <w:tcBorders>
              <w:right w:val="single" w:sz="4" w:space="0" w:color="auto"/>
            </w:tcBorders>
            <w:shd w:val="clear" w:color="auto" w:fill="auto"/>
          </w:tcPr>
          <w:p w:rsidR="00C50DE6" w:rsidRPr="003D499A" w:rsidRDefault="004A4E4A" w:rsidP="00546EB3">
            <w:pPr>
              <w:jc w:val="center"/>
            </w:pPr>
            <w:r>
              <w:t>B</w:t>
            </w:r>
          </w:p>
        </w:tc>
        <w:tc>
          <w:tcPr>
            <w:tcW w:w="473" w:type="dxa"/>
            <w:tcBorders>
              <w:left w:val="single" w:sz="4" w:space="0" w:color="auto"/>
            </w:tcBorders>
            <w:shd w:val="clear" w:color="auto" w:fill="auto"/>
          </w:tcPr>
          <w:p w:rsidR="00C50DE6" w:rsidRPr="003D499A" w:rsidRDefault="00C50DE6" w:rsidP="009E0FD4">
            <w:pPr>
              <w:numPr>
                <w:ilvl w:val="0"/>
                <w:numId w:val="7"/>
              </w:numPr>
              <w:jc w:val="left"/>
            </w:pPr>
          </w:p>
        </w:tc>
        <w:tc>
          <w:tcPr>
            <w:tcW w:w="8406" w:type="dxa"/>
            <w:tcBorders>
              <w:left w:val="nil"/>
            </w:tcBorders>
            <w:shd w:val="clear" w:color="auto" w:fill="auto"/>
          </w:tcPr>
          <w:p w:rsidR="0036773E" w:rsidRPr="003D499A" w:rsidRDefault="0036773E" w:rsidP="0036773E">
            <w:pPr>
              <w:pStyle w:val="aa"/>
              <w:tabs>
                <w:tab w:val="left" w:pos="360"/>
                <w:tab w:val="left" w:pos="720"/>
              </w:tabs>
              <w:ind w:left="0" w:right="0" w:firstLine="0"/>
              <w:jc w:val="both"/>
            </w:pPr>
            <w:r>
              <w:t>On average, th</w:t>
            </w:r>
            <w:r w:rsidRPr="003D499A">
              <w:t>e dollars spent with suppliers</w:t>
            </w:r>
            <w:r>
              <w:t xml:space="preserve"> as a percent of revenues is:</w:t>
            </w:r>
            <w:r w:rsidRPr="003D499A">
              <w:t xml:space="preserve"> </w:t>
            </w:r>
          </w:p>
          <w:p w:rsidR="0036773E" w:rsidRPr="003D499A" w:rsidRDefault="0036773E" w:rsidP="004A4E4A">
            <w:pPr>
              <w:tabs>
                <w:tab w:val="left" w:pos="360"/>
                <w:tab w:val="left" w:pos="474"/>
                <w:tab w:val="left" w:pos="1800"/>
              </w:tabs>
            </w:pPr>
            <w:r>
              <w:t xml:space="preserve"> </w:t>
            </w:r>
          </w:p>
          <w:p w:rsidR="004A4E4A" w:rsidRDefault="004A4E4A" w:rsidP="009E0FD4">
            <w:pPr>
              <w:numPr>
                <w:ilvl w:val="0"/>
                <w:numId w:val="15"/>
              </w:numPr>
              <w:tabs>
                <w:tab w:val="left" w:pos="360"/>
                <w:tab w:val="left" w:pos="474"/>
                <w:tab w:val="left" w:pos="1800"/>
              </w:tabs>
            </w:pPr>
            <w:r>
              <w:t xml:space="preserve">  about equal in service organizations and manufacturing. </w:t>
            </w:r>
          </w:p>
          <w:p w:rsidR="004A4E4A" w:rsidRDefault="004A4E4A" w:rsidP="009E0FD4">
            <w:pPr>
              <w:numPr>
                <w:ilvl w:val="0"/>
                <w:numId w:val="15"/>
              </w:numPr>
              <w:tabs>
                <w:tab w:val="left" w:pos="360"/>
                <w:tab w:val="left" w:pos="474"/>
                <w:tab w:val="left" w:pos="1800"/>
              </w:tabs>
            </w:pPr>
            <w:r>
              <w:t xml:space="preserve">  </w:t>
            </w:r>
            <w:r w:rsidR="0036773E">
              <w:t>greater in manufacturing than in service organizations.</w:t>
            </w:r>
          </w:p>
          <w:p w:rsidR="004A4E4A" w:rsidRDefault="004A4E4A" w:rsidP="009E0FD4">
            <w:pPr>
              <w:numPr>
                <w:ilvl w:val="0"/>
                <w:numId w:val="15"/>
              </w:numPr>
              <w:tabs>
                <w:tab w:val="left" w:pos="360"/>
                <w:tab w:val="left" w:pos="474"/>
                <w:tab w:val="left" w:pos="1800"/>
              </w:tabs>
            </w:pPr>
            <w:r>
              <w:t xml:space="preserve">  greater in service organizations than in manufacturing.</w:t>
            </w:r>
          </w:p>
          <w:p w:rsidR="004A4E4A" w:rsidRDefault="004A4E4A" w:rsidP="009E0FD4">
            <w:pPr>
              <w:numPr>
                <w:ilvl w:val="0"/>
                <w:numId w:val="15"/>
              </w:numPr>
              <w:tabs>
                <w:tab w:val="left" w:pos="360"/>
                <w:tab w:val="left" w:pos="474"/>
                <w:tab w:val="left" w:pos="1800"/>
              </w:tabs>
            </w:pPr>
            <w:r>
              <w:t xml:space="preserve">  </w:t>
            </w:r>
            <w:r w:rsidR="0036773E">
              <w:t>depends on the type of manufacturing process.</w:t>
            </w:r>
          </w:p>
          <w:p w:rsidR="0036773E" w:rsidRPr="003D499A" w:rsidRDefault="004A4E4A" w:rsidP="009E0FD4">
            <w:pPr>
              <w:keepNext/>
              <w:keepLines/>
              <w:numPr>
                <w:ilvl w:val="0"/>
                <w:numId w:val="15"/>
              </w:numPr>
              <w:tabs>
                <w:tab w:val="left" w:pos="-1440"/>
                <w:tab w:val="left" w:pos="360"/>
                <w:tab w:val="left" w:pos="474"/>
                <w:tab w:val="left" w:pos="1800"/>
              </w:tabs>
            </w:pPr>
            <w:r>
              <w:t xml:space="preserve">  </w:t>
            </w:r>
            <w:r w:rsidR="0036773E">
              <w:t>depends on the type of service.</w:t>
            </w:r>
            <w:r>
              <w:t xml:space="preserve"> </w:t>
            </w:r>
          </w:p>
        </w:tc>
      </w:tr>
      <w:tr w:rsidR="00C50DE6" w:rsidRPr="003D499A" w:rsidTr="00546EB3">
        <w:trPr>
          <w:cantSplit/>
          <w:jc w:val="center"/>
        </w:trPr>
        <w:tc>
          <w:tcPr>
            <w:tcW w:w="404" w:type="dxa"/>
            <w:tcBorders>
              <w:right w:val="single" w:sz="4" w:space="0" w:color="auto"/>
            </w:tcBorders>
            <w:shd w:val="clear" w:color="auto" w:fill="auto"/>
          </w:tcPr>
          <w:p w:rsidR="00C50DE6" w:rsidRPr="003D499A" w:rsidRDefault="00F05282" w:rsidP="00546EB3">
            <w:pPr>
              <w:jc w:val="center"/>
            </w:pPr>
            <w:r>
              <w:t>C</w:t>
            </w:r>
          </w:p>
        </w:tc>
        <w:tc>
          <w:tcPr>
            <w:tcW w:w="473" w:type="dxa"/>
            <w:tcBorders>
              <w:left w:val="single" w:sz="4" w:space="0" w:color="auto"/>
            </w:tcBorders>
            <w:shd w:val="clear" w:color="auto" w:fill="auto"/>
          </w:tcPr>
          <w:p w:rsidR="00C50DE6" w:rsidRPr="003D499A" w:rsidRDefault="00C50DE6" w:rsidP="009E0FD4">
            <w:pPr>
              <w:numPr>
                <w:ilvl w:val="0"/>
                <w:numId w:val="7"/>
              </w:numPr>
              <w:jc w:val="left"/>
            </w:pPr>
          </w:p>
        </w:tc>
        <w:tc>
          <w:tcPr>
            <w:tcW w:w="8406" w:type="dxa"/>
            <w:tcBorders>
              <w:left w:val="nil"/>
            </w:tcBorders>
            <w:shd w:val="clear" w:color="auto" w:fill="auto"/>
          </w:tcPr>
          <w:p w:rsidR="00F05282" w:rsidRPr="005908F9" w:rsidRDefault="00F05282" w:rsidP="00F05282">
            <w:pPr>
              <w:pStyle w:val="aa"/>
              <w:tabs>
                <w:tab w:val="left" w:pos="360"/>
                <w:tab w:val="left" w:pos="720"/>
              </w:tabs>
              <w:ind w:left="0" w:right="0" w:firstLine="0"/>
              <w:jc w:val="both"/>
              <w:rPr>
                <w:color w:val="00B0F0"/>
              </w:rPr>
            </w:pPr>
            <w:r>
              <w:t xml:space="preserve">The role of </w:t>
            </w:r>
            <w:r w:rsidRPr="003D499A">
              <w:t>supply management is best captured by the following question:</w:t>
            </w:r>
          </w:p>
          <w:p w:rsidR="00F05282" w:rsidRPr="003D499A" w:rsidRDefault="00F05282" w:rsidP="00F05282">
            <w:pPr>
              <w:tabs>
                <w:tab w:val="left" w:pos="360"/>
                <w:tab w:val="left" w:pos="474"/>
              </w:tabs>
              <w:ind w:left="360" w:hanging="360"/>
            </w:pPr>
          </w:p>
          <w:p w:rsidR="00F05282" w:rsidRPr="003D499A" w:rsidRDefault="00F05282" w:rsidP="009E0FD4">
            <w:pPr>
              <w:numPr>
                <w:ilvl w:val="0"/>
                <w:numId w:val="6"/>
              </w:numPr>
              <w:tabs>
                <w:tab w:val="clear" w:pos="2160"/>
                <w:tab w:val="left" w:pos="360"/>
                <w:tab w:val="left" w:pos="474"/>
                <w:tab w:val="num" w:pos="1800"/>
              </w:tabs>
              <w:ind w:left="360" w:hanging="360"/>
            </w:pPr>
            <w:r w:rsidRPr="003D499A">
              <w:t>how can supply help suppliers decrease costs?</w:t>
            </w:r>
          </w:p>
          <w:p w:rsidR="00F05282" w:rsidRDefault="00F05282" w:rsidP="009E0FD4">
            <w:pPr>
              <w:numPr>
                <w:ilvl w:val="0"/>
                <w:numId w:val="6"/>
              </w:numPr>
              <w:tabs>
                <w:tab w:val="clear" w:pos="2160"/>
                <w:tab w:val="left" w:pos="360"/>
                <w:tab w:val="left" w:pos="474"/>
                <w:tab w:val="num" w:pos="1800"/>
              </w:tabs>
              <w:ind w:left="360" w:hanging="360"/>
            </w:pPr>
            <w:r w:rsidRPr="003D499A">
              <w:t xml:space="preserve">how can supply and suppliers help decrease costs? </w:t>
            </w:r>
          </w:p>
          <w:p w:rsidR="00F05282" w:rsidRDefault="00F05282" w:rsidP="009E0FD4">
            <w:pPr>
              <w:numPr>
                <w:ilvl w:val="0"/>
                <w:numId w:val="6"/>
              </w:numPr>
              <w:tabs>
                <w:tab w:val="clear" w:pos="2160"/>
                <w:tab w:val="left" w:pos="360"/>
                <w:tab w:val="left" w:pos="474"/>
                <w:tab w:val="num" w:pos="1800"/>
              </w:tabs>
              <w:ind w:left="360" w:hanging="360"/>
            </w:pPr>
            <w:r w:rsidRPr="003D499A">
              <w:t>how can supply and suppliers help decrease cost</w:t>
            </w:r>
            <w:r>
              <w:t>s</w:t>
            </w:r>
            <w:r w:rsidRPr="003D499A">
              <w:t xml:space="preserve"> and increase revenues?</w:t>
            </w:r>
          </w:p>
          <w:p w:rsidR="00F05282" w:rsidRDefault="00F05282" w:rsidP="009E0FD4">
            <w:pPr>
              <w:numPr>
                <w:ilvl w:val="0"/>
                <w:numId w:val="6"/>
              </w:numPr>
              <w:tabs>
                <w:tab w:val="clear" w:pos="2160"/>
                <w:tab w:val="left" w:pos="360"/>
                <w:tab w:val="left" w:pos="474"/>
                <w:tab w:val="num" w:pos="1800"/>
              </w:tabs>
              <w:ind w:left="360" w:hanging="360"/>
            </w:pPr>
            <w:r w:rsidRPr="003D499A">
              <w:t>how can supply help decrease costs and increase revenues?</w:t>
            </w:r>
          </w:p>
          <w:p w:rsidR="00C50DE6" w:rsidRPr="003D499A" w:rsidRDefault="00F05282" w:rsidP="009E0FD4">
            <w:pPr>
              <w:numPr>
                <w:ilvl w:val="0"/>
                <w:numId w:val="6"/>
              </w:numPr>
              <w:tabs>
                <w:tab w:val="clear" w:pos="2160"/>
                <w:tab w:val="left" w:pos="360"/>
                <w:tab w:val="left" w:pos="474"/>
                <w:tab w:val="num" w:pos="1800"/>
              </w:tabs>
              <w:ind w:left="360" w:hanging="360"/>
            </w:pPr>
            <w:r w:rsidRPr="003D499A">
              <w:t>how can supply help decrease costs?</w:t>
            </w:r>
          </w:p>
        </w:tc>
      </w:tr>
      <w:tr w:rsidR="00C50DE6" w:rsidRPr="003D499A" w:rsidTr="00C62A36">
        <w:trPr>
          <w:cantSplit/>
          <w:trHeight w:val="2619"/>
          <w:jc w:val="center"/>
        </w:trPr>
        <w:tc>
          <w:tcPr>
            <w:tcW w:w="404" w:type="dxa"/>
            <w:tcBorders>
              <w:right w:val="single" w:sz="4" w:space="0" w:color="auto"/>
            </w:tcBorders>
            <w:shd w:val="clear" w:color="auto" w:fill="auto"/>
          </w:tcPr>
          <w:p w:rsidR="00C50DE6" w:rsidRPr="003D499A" w:rsidRDefault="00192FE6" w:rsidP="00546EB3">
            <w:pPr>
              <w:jc w:val="center"/>
            </w:pPr>
            <w:r>
              <w:t>D</w:t>
            </w:r>
          </w:p>
        </w:tc>
        <w:tc>
          <w:tcPr>
            <w:tcW w:w="473" w:type="dxa"/>
            <w:tcBorders>
              <w:left w:val="single" w:sz="4" w:space="0" w:color="auto"/>
            </w:tcBorders>
            <w:shd w:val="clear" w:color="auto" w:fill="auto"/>
          </w:tcPr>
          <w:p w:rsidR="00C50DE6" w:rsidRPr="003D499A" w:rsidRDefault="00C50DE6" w:rsidP="009E0FD4">
            <w:pPr>
              <w:numPr>
                <w:ilvl w:val="0"/>
                <w:numId w:val="7"/>
              </w:numPr>
              <w:jc w:val="left"/>
            </w:pPr>
          </w:p>
        </w:tc>
        <w:tc>
          <w:tcPr>
            <w:tcW w:w="8406" w:type="dxa"/>
            <w:tcBorders>
              <w:left w:val="nil"/>
            </w:tcBorders>
            <w:shd w:val="clear" w:color="auto" w:fill="auto"/>
          </w:tcPr>
          <w:p w:rsidR="00A2245E" w:rsidRPr="005908F9" w:rsidRDefault="00A2245E" w:rsidP="00A2245E">
            <w:pPr>
              <w:pStyle w:val="aa"/>
              <w:tabs>
                <w:tab w:val="left" w:pos="360"/>
                <w:tab w:val="left" w:pos="720"/>
              </w:tabs>
              <w:ind w:left="0" w:right="0" w:firstLine="0"/>
              <w:jc w:val="both"/>
              <w:rPr>
                <w:color w:val="00B0F0"/>
              </w:rPr>
            </w:pPr>
            <w:r w:rsidRPr="003D499A">
              <w:t>To contribute to organizational strategy, the supply department should:</w:t>
            </w:r>
            <w:r>
              <w:t xml:space="preserve"> </w:t>
            </w:r>
          </w:p>
          <w:p w:rsidR="00A2245E" w:rsidRPr="003D499A" w:rsidRDefault="00A2245E" w:rsidP="00A2245E">
            <w:pPr>
              <w:tabs>
                <w:tab w:val="left" w:pos="360"/>
                <w:tab w:val="left" w:pos="474"/>
              </w:tabs>
              <w:ind w:left="360" w:hanging="360"/>
            </w:pPr>
          </w:p>
          <w:p w:rsidR="00A2245E" w:rsidRDefault="00A2245E" w:rsidP="009E0FD4">
            <w:pPr>
              <w:numPr>
                <w:ilvl w:val="0"/>
                <w:numId w:val="13"/>
              </w:numPr>
              <w:tabs>
                <w:tab w:val="left" w:pos="474"/>
                <w:tab w:val="left" w:pos="1800"/>
              </w:tabs>
            </w:pPr>
            <w:r w:rsidRPr="003D499A">
              <w:t>meet expectations of internal customers.</w:t>
            </w:r>
          </w:p>
          <w:p w:rsidR="00A2245E" w:rsidRPr="003D499A" w:rsidRDefault="00A2245E" w:rsidP="009E0FD4">
            <w:pPr>
              <w:numPr>
                <w:ilvl w:val="0"/>
                <w:numId w:val="13"/>
              </w:numPr>
              <w:tabs>
                <w:tab w:val="left" w:pos="474"/>
                <w:tab w:val="left" w:pos="1800"/>
              </w:tabs>
            </w:pPr>
            <w:r w:rsidRPr="003D499A">
              <w:t xml:space="preserve">execute current tasks as designed. </w:t>
            </w:r>
          </w:p>
          <w:p w:rsidR="00A2245E" w:rsidRDefault="00A2245E" w:rsidP="009E0FD4">
            <w:pPr>
              <w:numPr>
                <w:ilvl w:val="0"/>
                <w:numId w:val="13"/>
              </w:numPr>
              <w:tabs>
                <w:tab w:val="left" w:pos="474"/>
                <w:tab w:val="left" w:pos="1800"/>
              </w:tabs>
            </w:pPr>
            <w:r w:rsidRPr="003D499A">
              <w:t>routinize and automate transactions.</w:t>
            </w:r>
          </w:p>
          <w:p w:rsidR="00192FE6" w:rsidRDefault="00192FE6" w:rsidP="009E0FD4">
            <w:pPr>
              <w:numPr>
                <w:ilvl w:val="0"/>
                <w:numId w:val="13"/>
              </w:numPr>
              <w:tabs>
                <w:tab w:val="left" w:pos="474"/>
                <w:tab w:val="left" w:pos="1800"/>
              </w:tabs>
            </w:pPr>
            <w:r w:rsidRPr="003D499A">
              <w:t>seek opportunities to provide competitive advantage.</w:t>
            </w:r>
          </w:p>
          <w:p w:rsidR="00A2245E" w:rsidRDefault="00A2245E" w:rsidP="009E0FD4">
            <w:pPr>
              <w:numPr>
                <w:ilvl w:val="0"/>
                <w:numId w:val="13"/>
              </w:numPr>
              <w:tabs>
                <w:tab w:val="left" w:pos="474"/>
                <w:tab w:val="left" w:pos="1800"/>
              </w:tabs>
            </w:pPr>
            <w:r w:rsidRPr="003D499A">
              <w:t>streamline the process.</w:t>
            </w:r>
          </w:p>
          <w:p w:rsidR="002A3D0F" w:rsidRDefault="002A3D0F" w:rsidP="00546EB3">
            <w:pPr>
              <w:pStyle w:val="aa"/>
              <w:tabs>
                <w:tab w:val="left" w:pos="360"/>
                <w:tab w:val="left" w:pos="720"/>
              </w:tabs>
              <w:ind w:left="0" w:right="0" w:firstLine="0"/>
              <w:jc w:val="both"/>
            </w:pPr>
          </w:p>
          <w:p w:rsidR="00C50DE6" w:rsidRPr="003D499A" w:rsidRDefault="00C50DE6" w:rsidP="00546EB3">
            <w:pPr>
              <w:keepNext/>
              <w:keepLines/>
              <w:tabs>
                <w:tab w:val="left" w:pos="-1440"/>
                <w:tab w:val="left" w:pos="474"/>
              </w:tabs>
            </w:pPr>
          </w:p>
        </w:tc>
      </w:tr>
      <w:tr w:rsidR="00C50DE6" w:rsidRPr="003D499A" w:rsidTr="00C62A36">
        <w:trPr>
          <w:cantSplit/>
          <w:trHeight w:val="2358"/>
          <w:jc w:val="center"/>
        </w:trPr>
        <w:tc>
          <w:tcPr>
            <w:tcW w:w="404" w:type="dxa"/>
            <w:tcBorders>
              <w:right w:val="single" w:sz="4" w:space="0" w:color="auto"/>
            </w:tcBorders>
            <w:shd w:val="clear" w:color="auto" w:fill="auto"/>
          </w:tcPr>
          <w:p w:rsidR="00C50DE6" w:rsidRPr="003D499A" w:rsidRDefault="00754C0A" w:rsidP="00546EB3">
            <w:pPr>
              <w:jc w:val="center"/>
            </w:pPr>
            <w:r>
              <w:t>E</w:t>
            </w:r>
          </w:p>
        </w:tc>
        <w:tc>
          <w:tcPr>
            <w:tcW w:w="473" w:type="dxa"/>
            <w:tcBorders>
              <w:left w:val="single" w:sz="4" w:space="0" w:color="auto"/>
            </w:tcBorders>
            <w:shd w:val="clear" w:color="auto" w:fill="auto"/>
          </w:tcPr>
          <w:p w:rsidR="00C50DE6" w:rsidRPr="003D499A" w:rsidRDefault="00C50DE6" w:rsidP="009E0FD4">
            <w:pPr>
              <w:numPr>
                <w:ilvl w:val="0"/>
                <w:numId w:val="7"/>
              </w:numPr>
              <w:jc w:val="left"/>
            </w:pPr>
          </w:p>
        </w:tc>
        <w:tc>
          <w:tcPr>
            <w:tcW w:w="8406" w:type="dxa"/>
            <w:tcBorders>
              <w:left w:val="nil"/>
            </w:tcBorders>
            <w:shd w:val="clear" w:color="auto" w:fill="auto"/>
          </w:tcPr>
          <w:p w:rsidR="00A2245E" w:rsidRPr="005908F9" w:rsidRDefault="00A2245E" w:rsidP="00A2245E">
            <w:pPr>
              <w:keepNext/>
              <w:keepLines/>
              <w:tabs>
                <w:tab w:val="left" w:pos="-1440"/>
                <w:tab w:val="left" w:pos="474"/>
              </w:tabs>
              <w:rPr>
                <w:color w:val="00B0F0"/>
              </w:rPr>
            </w:pPr>
            <w:r w:rsidRPr="003D499A">
              <w:t xml:space="preserve">The </w:t>
            </w:r>
            <w:r>
              <w:t xml:space="preserve">impact of supply management </w:t>
            </w:r>
            <w:r w:rsidRPr="003D499A">
              <w:t>actions on the inventory a</w:t>
            </w:r>
            <w:r>
              <w:t>sset base and the balance sheet is measured by the:</w:t>
            </w:r>
            <w:r w:rsidRPr="003D499A">
              <w:t xml:space="preserve">  </w:t>
            </w:r>
          </w:p>
          <w:p w:rsidR="00A2245E" w:rsidRPr="003D499A" w:rsidRDefault="00A2245E" w:rsidP="00A2245E">
            <w:pPr>
              <w:keepNext/>
              <w:keepLines/>
              <w:tabs>
                <w:tab w:val="left" w:pos="360"/>
                <w:tab w:val="left" w:pos="474"/>
              </w:tabs>
              <w:ind w:left="360" w:hanging="360"/>
            </w:pPr>
          </w:p>
          <w:p w:rsidR="00A2245E" w:rsidRPr="003D499A" w:rsidRDefault="00A2245E" w:rsidP="009E0FD4">
            <w:pPr>
              <w:keepNext/>
              <w:keepLines/>
              <w:numPr>
                <w:ilvl w:val="0"/>
                <w:numId w:val="10"/>
              </w:numPr>
              <w:tabs>
                <w:tab w:val="left" w:pos="-1440"/>
                <w:tab w:val="left" w:pos="474"/>
              </w:tabs>
            </w:pPr>
            <w:r>
              <w:t>return on investment (ROI).</w:t>
            </w:r>
          </w:p>
          <w:p w:rsidR="00A2245E" w:rsidRDefault="00A2245E" w:rsidP="009E0FD4">
            <w:pPr>
              <w:keepNext/>
              <w:keepLines/>
              <w:numPr>
                <w:ilvl w:val="0"/>
                <w:numId w:val="10"/>
              </w:numPr>
              <w:tabs>
                <w:tab w:val="left" w:pos="-1440"/>
                <w:tab w:val="left" w:pos="474"/>
              </w:tabs>
            </w:pPr>
            <w:r>
              <w:t>return on inventory (ROI).</w:t>
            </w:r>
          </w:p>
          <w:p w:rsidR="00A2245E" w:rsidRDefault="00A2245E" w:rsidP="009E0FD4">
            <w:pPr>
              <w:keepNext/>
              <w:keepLines/>
              <w:numPr>
                <w:ilvl w:val="0"/>
                <w:numId w:val="10"/>
              </w:numPr>
              <w:tabs>
                <w:tab w:val="left" w:pos="-1440"/>
                <w:tab w:val="left" w:pos="474"/>
              </w:tabs>
            </w:pPr>
            <w:r>
              <w:t>inventory turnover (IT).</w:t>
            </w:r>
          </w:p>
          <w:p w:rsidR="00A2245E" w:rsidRPr="003D499A" w:rsidRDefault="00A2245E" w:rsidP="009E0FD4">
            <w:pPr>
              <w:keepNext/>
              <w:keepLines/>
              <w:numPr>
                <w:ilvl w:val="0"/>
                <w:numId w:val="10"/>
              </w:numPr>
              <w:tabs>
                <w:tab w:val="left" w:pos="-1440"/>
                <w:tab w:val="left" w:pos="474"/>
              </w:tabs>
            </w:pPr>
            <w:r>
              <w:t>profit leverage effect (PLE).</w:t>
            </w:r>
          </w:p>
          <w:p w:rsidR="008E3B69" w:rsidRPr="003D499A" w:rsidRDefault="00A2245E" w:rsidP="009E0FD4">
            <w:pPr>
              <w:keepNext/>
              <w:keepLines/>
              <w:numPr>
                <w:ilvl w:val="0"/>
                <w:numId w:val="10"/>
              </w:numPr>
              <w:tabs>
                <w:tab w:val="left" w:pos="-1440"/>
                <w:tab w:val="left" w:pos="474"/>
              </w:tabs>
            </w:pPr>
            <w:r>
              <w:t>return on assets (ROA) effect.</w:t>
            </w:r>
          </w:p>
        </w:tc>
      </w:tr>
      <w:tr w:rsidR="00C50DE6" w:rsidRPr="003D499A" w:rsidTr="00546EB3">
        <w:trPr>
          <w:cantSplit/>
          <w:jc w:val="center"/>
        </w:trPr>
        <w:tc>
          <w:tcPr>
            <w:tcW w:w="404" w:type="dxa"/>
            <w:tcBorders>
              <w:right w:val="single" w:sz="4" w:space="0" w:color="auto"/>
            </w:tcBorders>
            <w:shd w:val="clear" w:color="auto" w:fill="auto"/>
          </w:tcPr>
          <w:p w:rsidR="00C50DE6" w:rsidRPr="003D499A" w:rsidRDefault="0036773E" w:rsidP="00546EB3">
            <w:pPr>
              <w:jc w:val="center"/>
            </w:pPr>
            <w:r>
              <w:t>A</w:t>
            </w:r>
          </w:p>
        </w:tc>
        <w:tc>
          <w:tcPr>
            <w:tcW w:w="473" w:type="dxa"/>
            <w:tcBorders>
              <w:left w:val="single" w:sz="4" w:space="0" w:color="auto"/>
            </w:tcBorders>
            <w:shd w:val="clear" w:color="auto" w:fill="auto"/>
          </w:tcPr>
          <w:p w:rsidR="00C50DE6" w:rsidRPr="003D499A" w:rsidRDefault="00C50DE6" w:rsidP="009E0FD4">
            <w:pPr>
              <w:numPr>
                <w:ilvl w:val="0"/>
                <w:numId w:val="7"/>
              </w:numPr>
              <w:jc w:val="left"/>
            </w:pPr>
          </w:p>
        </w:tc>
        <w:tc>
          <w:tcPr>
            <w:tcW w:w="8406" w:type="dxa"/>
            <w:tcBorders>
              <w:left w:val="nil"/>
            </w:tcBorders>
            <w:shd w:val="clear" w:color="auto" w:fill="auto"/>
          </w:tcPr>
          <w:p w:rsidR="0036773E" w:rsidRPr="00BA7A00" w:rsidRDefault="0036773E" w:rsidP="0036773E">
            <w:pPr>
              <w:pStyle w:val="aa"/>
              <w:tabs>
                <w:tab w:val="left" w:pos="360"/>
                <w:tab w:val="left" w:pos="720"/>
              </w:tabs>
              <w:ind w:left="0" w:right="0" w:firstLine="0"/>
              <w:jc w:val="both"/>
              <w:rPr>
                <w:color w:val="00B0F0"/>
              </w:rPr>
            </w:pPr>
            <w:r w:rsidRPr="003D499A">
              <w:t>Performance of the supply management function can be viewed in two contexts:</w:t>
            </w:r>
            <w:r>
              <w:t xml:space="preserve"> </w:t>
            </w:r>
          </w:p>
          <w:p w:rsidR="0036773E" w:rsidRPr="003D499A" w:rsidRDefault="0036773E" w:rsidP="0036773E">
            <w:pPr>
              <w:tabs>
                <w:tab w:val="left" w:pos="360"/>
                <w:tab w:val="left" w:pos="474"/>
              </w:tabs>
              <w:ind w:left="360" w:hanging="360"/>
            </w:pPr>
          </w:p>
          <w:p w:rsidR="0036773E" w:rsidRDefault="0036773E" w:rsidP="009E0FD4">
            <w:pPr>
              <w:numPr>
                <w:ilvl w:val="0"/>
                <w:numId w:val="9"/>
              </w:numPr>
              <w:tabs>
                <w:tab w:val="left" w:pos="474"/>
              </w:tabs>
            </w:pPr>
            <w:r>
              <w:t>operational and strategic</w:t>
            </w:r>
            <w:r w:rsidRPr="003D499A">
              <w:t>.</w:t>
            </w:r>
          </w:p>
          <w:p w:rsidR="0036773E" w:rsidRDefault="0036773E" w:rsidP="009E0FD4">
            <w:pPr>
              <w:numPr>
                <w:ilvl w:val="0"/>
                <w:numId w:val="9"/>
              </w:numPr>
              <w:tabs>
                <w:tab w:val="left" w:pos="474"/>
              </w:tabs>
            </w:pPr>
            <w:r>
              <w:t>operational and transactional.</w:t>
            </w:r>
          </w:p>
          <w:p w:rsidR="0036773E" w:rsidRPr="003D499A" w:rsidRDefault="0036773E" w:rsidP="009E0FD4">
            <w:pPr>
              <w:numPr>
                <w:ilvl w:val="0"/>
                <w:numId w:val="9"/>
              </w:numPr>
              <w:tabs>
                <w:tab w:val="left" w:pos="474"/>
              </w:tabs>
            </w:pPr>
            <w:r>
              <w:t xml:space="preserve">operational </w:t>
            </w:r>
            <w:r w:rsidRPr="003D499A">
              <w:t xml:space="preserve">and </w:t>
            </w:r>
            <w:r>
              <w:t>trouble-avoidance.</w:t>
            </w:r>
          </w:p>
          <w:p w:rsidR="0036773E" w:rsidRPr="003D499A" w:rsidRDefault="0036773E" w:rsidP="009E0FD4">
            <w:pPr>
              <w:numPr>
                <w:ilvl w:val="0"/>
                <w:numId w:val="9"/>
              </w:numPr>
              <w:tabs>
                <w:tab w:val="left" w:pos="474"/>
              </w:tabs>
            </w:pPr>
            <w:r>
              <w:t xml:space="preserve">strategic and opportunistic. </w:t>
            </w:r>
          </w:p>
          <w:p w:rsidR="00C50DE6" w:rsidRPr="003D499A" w:rsidRDefault="0036773E" w:rsidP="009E0FD4">
            <w:pPr>
              <w:numPr>
                <w:ilvl w:val="0"/>
                <w:numId w:val="9"/>
              </w:numPr>
              <w:tabs>
                <w:tab w:val="left" w:pos="474"/>
              </w:tabs>
            </w:pPr>
            <w:r>
              <w:t xml:space="preserve">strategic and future-oriented. </w:t>
            </w:r>
          </w:p>
        </w:tc>
      </w:tr>
      <w:tr w:rsidR="00C50DE6" w:rsidRPr="003D499A" w:rsidTr="00546EB3">
        <w:trPr>
          <w:cantSplit/>
          <w:jc w:val="center"/>
        </w:trPr>
        <w:tc>
          <w:tcPr>
            <w:tcW w:w="404" w:type="dxa"/>
            <w:tcBorders>
              <w:right w:val="single" w:sz="4" w:space="0" w:color="auto"/>
            </w:tcBorders>
            <w:shd w:val="clear" w:color="auto" w:fill="auto"/>
          </w:tcPr>
          <w:p w:rsidR="00C50DE6" w:rsidRPr="003D499A" w:rsidRDefault="00ED383C" w:rsidP="00546EB3">
            <w:pPr>
              <w:jc w:val="center"/>
            </w:pPr>
            <w:r>
              <w:t>A</w:t>
            </w:r>
          </w:p>
        </w:tc>
        <w:tc>
          <w:tcPr>
            <w:tcW w:w="473" w:type="dxa"/>
            <w:tcBorders>
              <w:left w:val="single" w:sz="4" w:space="0" w:color="auto"/>
            </w:tcBorders>
            <w:shd w:val="clear" w:color="auto" w:fill="auto"/>
          </w:tcPr>
          <w:p w:rsidR="00C50DE6" w:rsidRPr="003D499A" w:rsidRDefault="00C50DE6" w:rsidP="009E0FD4">
            <w:pPr>
              <w:numPr>
                <w:ilvl w:val="0"/>
                <w:numId w:val="7"/>
              </w:numPr>
              <w:jc w:val="left"/>
            </w:pPr>
          </w:p>
        </w:tc>
        <w:tc>
          <w:tcPr>
            <w:tcW w:w="8406" w:type="dxa"/>
            <w:tcBorders>
              <w:left w:val="nil"/>
            </w:tcBorders>
            <w:shd w:val="clear" w:color="auto" w:fill="auto"/>
          </w:tcPr>
          <w:p w:rsidR="008E3B69" w:rsidRDefault="008E3B69" w:rsidP="008E3B69">
            <w:pPr>
              <w:pStyle w:val="aa"/>
              <w:tabs>
                <w:tab w:val="left" w:pos="360"/>
                <w:tab w:val="left" w:pos="720"/>
              </w:tabs>
              <w:ind w:left="0" w:right="0" w:firstLine="0"/>
              <w:jc w:val="both"/>
            </w:pPr>
            <w:r w:rsidRPr="003D499A">
              <w:t>The profit-leverage effect of supply savings means that:</w:t>
            </w:r>
          </w:p>
          <w:p w:rsidR="008E3B69" w:rsidRDefault="008E3B69" w:rsidP="008E3B69">
            <w:pPr>
              <w:pStyle w:val="aa"/>
              <w:tabs>
                <w:tab w:val="left" w:pos="360"/>
                <w:tab w:val="left" w:pos="720"/>
              </w:tabs>
              <w:ind w:left="0" w:right="0" w:firstLine="0"/>
              <w:jc w:val="both"/>
            </w:pPr>
          </w:p>
          <w:p w:rsidR="008E3B69" w:rsidRDefault="008E3B69" w:rsidP="009E0FD4">
            <w:pPr>
              <w:numPr>
                <w:ilvl w:val="0"/>
                <w:numId w:val="5"/>
              </w:numPr>
              <w:tabs>
                <w:tab w:val="left" w:pos="-1440"/>
                <w:tab w:val="left" w:pos="360"/>
                <w:tab w:val="left" w:pos="474"/>
                <w:tab w:val="left" w:pos="1800"/>
              </w:tabs>
              <w:ind w:left="360" w:hanging="360"/>
            </w:pPr>
            <w:r>
              <w:t>a reduction in purchase spend increases profit more than an equal sales increase.</w:t>
            </w:r>
          </w:p>
          <w:p w:rsidR="008E3B69" w:rsidRPr="003D499A" w:rsidRDefault="008E3B69" w:rsidP="009E0FD4">
            <w:pPr>
              <w:numPr>
                <w:ilvl w:val="0"/>
                <w:numId w:val="5"/>
              </w:numPr>
              <w:tabs>
                <w:tab w:val="left" w:pos="-1440"/>
                <w:tab w:val="left" w:pos="360"/>
                <w:tab w:val="left" w:pos="474"/>
                <w:tab w:val="left" w:pos="1800"/>
              </w:tabs>
              <w:ind w:left="360" w:hanging="360"/>
            </w:pPr>
            <w:r>
              <w:t>effective price negotiations with a supplier will lower the supplier’s profits.</w:t>
            </w:r>
          </w:p>
          <w:p w:rsidR="008E3B69" w:rsidRDefault="008E3B69" w:rsidP="009E0FD4">
            <w:pPr>
              <w:numPr>
                <w:ilvl w:val="0"/>
                <w:numId w:val="5"/>
              </w:numPr>
              <w:tabs>
                <w:tab w:val="left" w:pos="-1440"/>
                <w:tab w:val="left" w:pos="360"/>
                <w:tab w:val="left" w:pos="474"/>
                <w:tab w:val="left" w:pos="1800"/>
              </w:tabs>
              <w:ind w:left="360" w:hanging="360"/>
            </w:pPr>
            <w:r>
              <w:t>the buyer gains leverage over suppliers when purchases are standardized.</w:t>
            </w:r>
          </w:p>
          <w:p w:rsidR="008E3B69" w:rsidRDefault="008E3B69" w:rsidP="009E0FD4">
            <w:pPr>
              <w:numPr>
                <w:ilvl w:val="0"/>
                <w:numId w:val="5"/>
              </w:numPr>
              <w:tabs>
                <w:tab w:val="left" w:pos="-1440"/>
                <w:tab w:val="left" w:pos="360"/>
                <w:tab w:val="left" w:pos="474"/>
                <w:tab w:val="left" w:pos="1800"/>
              </w:tabs>
              <w:ind w:left="360" w:hanging="360"/>
            </w:pPr>
            <w:r>
              <w:t>e</w:t>
            </w:r>
            <w:r w:rsidR="00337C09">
              <w:t>fficient</w:t>
            </w:r>
            <w:r w:rsidRPr="003D499A">
              <w:t xml:space="preserve"> supply </w:t>
            </w:r>
            <w:r>
              <w:t xml:space="preserve">management processes will </w:t>
            </w:r>
            <w:r w:rsidRPr="003D499A">
              <w:t xml:space="preserve"> </w:t>
            </w:r>
            <w:r>
              <w:t>increase profits.</w:t>
            </w:r>
          </w:p>
          <w:p w:rsidR="008E3B69" w:rsidRPr="003D499A" w:rsidRDefault="008E3B69" w:rsidP="009E0FD4">
            <w:pPr>
              <w:numPr>
                <w:ilvl w:val="0"/>
                <w:numId w:val="5"/>
              </w:numPr>
              <w:tabs>
                <w:tab w:val="left" w:pos="-1440"/>
                <w:tab w:val="left" w:pos="360"/>
                <w:tab w:val="left" w:pos="474"/>
                <w:tab w:val="left" w:pos="1800"/>
              </w:tabs>
              <w:ind w:left="360" w:hanging="360"/>
            </w:pPr>
            <w:r>
              <w:t>a reduction in money tied up in inventory improves profits.</w:t>
            </w:r>
          </w:p>
        </w:tc>
      </w:tr>
      <w:tr w:rsidR="00C50DE6" w:rsidRPr="003D499A" w:rsidTr="00546EB3">
        <w:trPr>
          <w:cantSplit/>
          <w:jc w:val="center"/>
        </w:trPr>
        <w:tc>
          <w:tcPr>
            <w:tcW w:w="404" w:type="dxa"/>
            <w:tcBorders>
              <w:right w:val="single" w:sz="4" w:space="0" w:color="auto"/>
            </w:tcBorders>
            <w:shd w:val="clear" w:color="auto" w:fill="auto"/>
          </w:tcPr>
          <w:p w:rsidR="00C50DE6" w:rsidRPr="0055201F" w:rsidRDefault="0055201F" w:rsidP="00546EB3">
            <w:pPr>
              <w:jc w:val="center"/>
            </w:pPr>
            <w:r>
              <w:t>B</w:t>
            </w:r>
          </w:p>
        </w:tc>
        <w:tc>
          <w:tcPr>
            <w:tcW w:w="473" w:type="dxa"/>
            <w:tcBorders>
              <w:left w:val="single" w:sz="4" w:space="0" w:color="auto"/>
            </w:tcBorders>
            <w:shd w:val="clear" w:color="auto" w:fill="auto"/>
          </w:tcPr>
          <w:p w:rsidR="00C50DE6" w:rsidRPr="0055201F" w:rsidRDefault="00C50DE6" w:rsidP="009E0FD4">
            <w:pPr>
              <w:numPr>
                <w:ilvl w:val="0"/>
                <w:numId w:val="7"/>
              </w:numPr>
              <w:jc w:val="left"/>
            </w:pPr>
          </w:p>
        </w:tc>
        <w:tc>
          <w:tcPr>
            <w:tcW w:w="8406" w:type="dxa"/>
            <w:tcBorders>
              <w:left w:val="nil"/>
            </w:tcBorders>
            <w:shd w:val="clear" w:color="auto" w:fill="auto"/>
          </w:tcPr>
          <w:p w:rsidR="002A3B6A" w:rsidRPr="0055201F" w:rsidRDefault="002A3B6A" w:rsidP="002A3B6A">
            <w:pPr>
              <w:tabs>
                <w:tab w:val="left" w:pos="474"/>
                <w:tab w:val="left" w:pos="1800"/>
              </w:tabs>
              <w:rPr>
                <w:color w:val="00B0F0"/>
              </w:rPr>
            </w:pPr>
            <w:r w:rsidRPr="0055201F">
              <w:t xml:space="preserve">As supply chains have become more global, the risk of supply disruptions has:  </w:t>
            </w:r>
          </w:p>
          <w:p w:rsidR="002A3B6A" w:rsidRPr="0055201F" w:rsidRDefault="002A3B6A" w:rsidP="002A3B6A">
            <w:pPr>
              <w:tabs>
                <w:tab w:val="left" w:pos="360"/>
                <w:tab w:val="left" w:pos="474"/>
              </w:tabs>
              <w:ind w:left="360"/>
            </w:pPr>
          </w:p>
          <w:p w:rsidR="0055201F" w:rsidRPr="0055201F" w:rsidRDefault="0055201F" w:rsidP="009E0FD4">
            <w:pPr>
              <w:numPr>
                <w:ilvl w:val="0"/>
                <w:numId w:val="12"/>
              </w:numPr>
              <w:tabs>
                <w:tab w:val="clear" w:pos="2160"/>
                <w:tab w:val="left" w:pos="360"/>
                <w:tab w:val="left" w:pos="474"/>
                <w:tab w:val="num" w:pos="1800"/>
              </w:tabs>
              <w:ind w:left="360" w:hanging="360"/>
            </w:pPr>
            <w:r w:rsidRPr="0055201F">
              <w:t xml:space="preserve">increased because other countries lack the business ethics of the U.S. </w:t>
            </w:r>
          </w:p>
          <w:p w:rsidR="0055201F" w:rsidRDefault="0055201F" w:rsidP="009E0FD4">
            <w:pPr>
              <w:numPr>
                <w:ilvl w:val="0"/>
                <w:numId w:val="12"/>
              </w:numPr>
              <w:tabs>
                <w:tab w:val="clear" w:pos="2160"/>
                <w:tab w:val="left" w:pos="360"/>
                <w:tab w:val="left" w:pos="474"/>
                <w:tab w:val="num" w:pos="1800"/>
              </w:tabs>
              <w:ind w:left="360" w:hanging="360"/>
            </w:pPr>
            <w:r w:rsidRPr="0055201F">
              <w:t>increased because of financial and exchange rate fluctuations</w:t>
            </w:r>
            <w:r>
              <w:t>.</w:t>
            </w:r>
            <w:r w:rsidRPr="0055201F">
              <w:t xml:space="preserve"> </w:t>
            </w:r>
          </w:p>
          <w:p w:rsidR="0055201F" w:rsidRDefault="0055201F" w:rsidP="009E0FD4">
            <w:pPr>
              <w:numPr>
                <w:ilvl w:val="0"/>
                <w:numId w:val="12"/>
              </w:numPr>
              <w:tabs>
                <w:tab w:val="clear" w:pos="2160"/>
                <w:tab w:val="left" w:pos="360"/>
                <w:tab w:val="left" w:pos="474"/>
                <w:tab w:val="num" w:pos="1800"/>
              </w:tabs>
              <w:ind w:left="360" w:hanging="360"/>
            </w:pPr>
            <w:r w:rsidRPr="0055201F">
              <w:t>stayed the same</w:t>
            </w:r>
            <w:r>
              <w:t xml:space="preserve"> because the issues are similar </w:t>
            </w:r>
            <w:r w:rsidRPr="0055201F">
              <w:t>wherever suppliers are located.</w:t>
            </w:r>
          </w:p>
          <w:p w:rsidR="002A3B6A" w:rsidRPr="0055201F" w:rsidRDefault="002A3B6A" w:rsidP="009E0FD4">
            <w:pPr>
              <w:numPr>
                <w:ilvl w:val="0"/>
                <w:numId w:val="12"/>
              </w:numPr>
              <w:tabs>
                <w:tab w:val="clear" w:pos="2160"/>
                <w:tab w:val="left" w:pos="360"/>
                <w:tab w:val="left" w:pos="474"/>
                <w:tab w:val="num" w:pos="1800"/>
              </w:tabs>
              <w:ind w:left="360" w:hanging="360"/>
            </w:pPr>
            <w:r w:rsidRPr="0055201F">
              <w:t>decreased because risk is spread among suppliers all over the world.</w:t>
            </w:r>
          </w:p>
          <w:p w:rsidR="00C50DE6" w:rsidRPr="0055201F" w:rsidRDefault="002A3B6A" w:rsidP="009E0FD4">
            <w:pPr>
              <w:numPr>
                <w:ilvl w:val="0"/>
                <w:numId w:val="12"/>
              </w:numPr>
              <w:tabs>
                <w:tab w:val="clear" w:pos="2160"/>
                <w:tab w:val="left" w:pos="360"/>
                <w:tab w:val="left" w:pos="474"/>
                <w:tab w:val="num" w:pos="1800"/>
              </w:tabs>
              <w:ind w:left="360" w:hanging="360"/>
            </w:pPr>
            <w:r w:rsidRPr="0055201F">
              <w:t xml:space="preserve">decreased because there are </w:t>
            </w:r>
            <w:r w:rsidR="0055201F">
              <w:t>global standards for labor and safety</w:t>
            </w:r>
            <w:r w:rsidRPr="0055201F">
              <w:t>.</w:t>
            </w:r>
          </w:p>
        </w:tc>
      </w:tr>
      <w:tr w:rsidR="00C50DE6" w:rsidRPr="003D499A" w:rsidTr="00C62A36">
        <w:trPr>
          <w:cantSplit/>
          <w:trHeight w:val="2421"/>
          <w:jc w:val="center"/>
        </w:trPr>
        <w:tc>
          <w:tcPr>
            <w:tcW w:w="404" w:type="dxa"/>
            <w:tcBorders>
              <w:right w:val="single" w:sz="4" w:space="0" w:color="auto"/>
            </w:tcBorders>
            <w:shd w:val="clear" w:color="auto" w:fill="auto"/>
          </w:tcPr>
          <w:p w:rsidR="00C50DE6" w:rsidRPr="003D499A" w:rsidRDefault="00731B29" w:rsidP="00546EB3">
            <w:pPr>
              <w:jc w:val="center"/>
            </w:pPr>
            <w:r>
              <w:t>E</w:t>
            </w:r>
          </w:p>
        </w:tc>
        <w:tc>
          <w:tcPr>
            <w:tcW w:w="473" w:type="dxa"/>
            <w:tcBorders>
              <w:left w:val="single" w:sz="4" w:space="0" w:color="auto"/>
            </w:tcBorders>
            <w:shd w:val="clear" w:color="auto" w:fill="auto"/>
          </w:tcPr>
          <w:p w:rsidR="00C50DE6" w:rsidRPr="003D499A" w:rsidRDefault="0015171B" w:rsidP="00963AC6">
            <w:pPr>
              <w:jc w:val="left"/>
            </w:pPr>
            <w:r>
              <w:t>9.</w:t>
            </w:r>
          </w:p>
        </w:tc>
        <w:tc>
          <w:tcPr>
            <w:tcW w:w="8406" w:type="dxa"/>
            <w:tcBorders>
              <w:left w:val="nil"/>
            </w:tcBorders>
            <w:shd w:val="clear" w:color="auto" w:fill="auto"/>
          </w:tcPr>
          <w:p w:rsidR="008E3B69" w:rsidRPr="00BA7A00" w:rsidRDefault="008E3B69" w:rsidP="008E3B69">
            <w:pPr>
              <w:pStyle w:val="aa"/>
              <w:tabs>
                <w:tab w:val="left" w:pos="360"/>
                <w:tab w:val="left" w:pos="720"/>
              </w:tabs>
              <w:ind w:left="0" w:right="0" w:firstLine="0"/>
              <w:jc w:val="both"/>
              <w:rPr>
                <w:color w:val="00B0F0"/>
              </w:rPr>
            </w:pPr>
            <w:r>
              <w:t>Supply management m</w:t>
            </w:r>
            <w:r w:rsidRPr="003D499A">
              <w:t xml:space="preserve">ay </w:t>
            </w:r>
            <w:r w:rsidRPr="003E2003">
              <w:rPr>
                <w:b/>
              </w:rPr>
              <w:t>indirectly</w:t>
            </w:r>
            <w:r>
              <w:t xml:space="preserve"> contribute to the organization’s competitive advantage by:</w:t>
            </w:r>
          </w:p>
          <w:p w:rsidR="008E3B69" w:rsidRPr="003D499A" w:rsidRDefault="008E3B69" w:rsidP="008E3B69">
            <w:pPr>
              <w:tabs>
                <w:tab w:val="left" w:pos="360"/>
                <w:tab w:val="left" w:pos="474"/>
              </w:tabs>
              <w:ind w:left="360" w:hanging="360"/>
            </w:pPr>
          </w:p>
          <w:p w:rsidR="00731B29" w:rsidRPr="003D499A" w:rsidRDefault="00731B29" w:rsidP="009E0FD4">
            <w:pPr>
              <w:numPr>
                <w:ilvl w:val="0"/>
                <w:numId w:val="4"/>
              </w:numPr>
              <w:tabs>
                <w:tab w:val="clear" w:pos="2160"/>
                <w:tab w:val="left" w:pos="360"/>
                <w:tab w:val="left" w:pos="474"/>
                <w:tab w:val="num" w:pos="1800"/>
              </w:tabs>
              <w:ind w:left="360" w:hanging="360"/>
            </w:pPr>
            <w:r>
              <w:t>reducing assets tied up in inventory.</w:t>
            </w:r>
          </w:p>
          <w:p w:rsidR="00731B29" w:rsidRDefault="00731B29" w:rsidP="009E0FD4">
            <w:pPr>
              <w:numPr>
                <w:ilvl w:val="0"/>
                <w:numId w:val="4"/>
              </w:numPr>
              <w:tabs>
                <w:tab w:val="clear" w:pos="2160"/>
                <w:tab w:val="left" w:pos="360"/>
                <w:tab w:val="left" w:pos="474"/>
                <w:tab w:val="num" w:pos="1800"/>
              </w:tabs>
              <w:ind w:left="360" w:hanging="360"/>
            </w:pPr>
            <w:r>
              <w:t>reducing annual spend.</w:t>
            </w:r>
          </w:p>
          <w:p w:rsidR="00731B29" w:rsidRDefault="00731B29" w:rsidP="009E0FD4">
            <w:pPr>
              <w:numPr>
                <w:ilvl w:val="0"/>
                <w:numId w:val="4"/>
              </w:numPr>
              <w:tabs>
                <w:tab w:val="clear" w:pos="2160"/>
                <w:tab w:val="left" w:pos="360"/>
                <w:tab w:val="left" w:pos="474"/>
                <w:tab w:val="num" w:pos="1800"/>
              </w:tabs>
              <w:ind w:left="360" w:hanging="360"/>
            </w:pPr>
            <w:r>
              <w:t>reducing prices paid to suppliers.</w:t>
            </w:r>
          </w:p>
          <w:p w:rsidR="008E3B69" w:rsidRPr="003D499A" w:rsidRDefault="008E3B69" w:rsidP="009E0FD4">
            <w:pPr>
              <w:numPr>
                <w:ilvl w:val="0"/>
                <w:numId w:val="4"/>
              </w:numPr>
              <w:tabs>
                <w:tab w:val="clear" w:pos="2160"/>
                <w:tab w:val="left" w:pos="360"/>
                <w:tab w:val="left" w:pos="474"/>
                <w:tab w:val="num" w:pos="1800"/>
              </w:tabs>
              <w:ind w:left="360" w:hanging="360"/>
            </w:pPr>
            <w:r>
              <w:t>increasing sales to customers.</w:t>
            </w:r>
          </w:p>
          <w:p w:rsidR="00963AC6" w:rsidRPr="003D499A" w:rsidRDefault="00ED383C" w:rsidP="009E0FD4">
            <w:pPr>
              <w:numPr>
                <w:ilvl w:val="0"/>
                <w:numId w:val="4"/>
              </w:numPr>
              <w:tabs>
                <w:tab w:val="clear" w:pos="2160"/>
                <w:tab w:val="left" w:pos="360"/>
                <w:tab w:val="left" w:pos="474"/>
                <w:tab w:val="num" w:pos="1800"/>
              </w:tabs>
              <w:ind w:left="360" w:hanging="360"/>
            </w:pPr>
            <w:r>
              <w:t xml:space="preserve">improving process efficiency. </w:t>
            </w:r>
          </w:p>
        </w:tc>
      </w:tr>
      <w:tr w:rsidR="00C50DE6" w:rsidRPr="003D499A" w:rsidTr="00C62A36">
        <w:trPr>
          <w:cantSplit/>
          <w:trHeight w:val="2358"/>
          <w:jc w:val="center"/>
        </w:trPr>
        <w:tc>
          <w:tcPr>
            <w:tcW w:w="404" w:type="dxa"/>
            <w:tcBorders>
              <w:right w:val="single" w:sz="4" w:space="0" w:color="auto"/>
            </w:tcBorders>
            <w:shd w:val="clear" w:color="auto" w:fill="auto"/>
          </w:tcPr>
          <w:p w:rsidR="00C50DE6" w:rsidRPr="003D499A" w:rsidRDefault="00731B29" w:rsidP="00546EB3">
            <w:pPr>
              <w:jc w:val="center"/>
            </w:pPr>
            <w:r>
              <w:t>D</w:t>
            </w:r>
          </w:p>
        </w:tc>
        <w:tc>
          <w:tcPr>
            <w:tcW w:w="473" w:type="dxa"/>
            <w:tcBorders>
              <w:left w:val="single" w:sz="4" w:space="0" w:color="auto"/>
            </w:tcBorders>
            <w:shd w:val="clear" w:color="auto" w:fill="auto"/>
          </w:tcPr>
          <w:p w:rsidR="00C50DE6" w:rsidRPr="003D499A" w:rsidRDefault="0015171B" w:rsidP="0015171B">
            <w:pPr>
              <w:jc w:val="left"/>
            </w:pPr>
            <w:r>
              <w:t>10.</w:t>
            </w:r>
          </w:p>
        </w:tc>
        <w:tc>
          <w:tcPr>
            <w:tcW w:w="8406" w:type="dxa"/>
            <w:tcBorders>
              <w:left w:val="nil"/>
            </w:tcBorders>
            <w:shd w:val="clear" w:color="auto" w:fill="auto"/>
          </w:tcPr>
          <w:p w:rsidR="00F279A3" w:rsidRPr="0076378E" w:rsidRDefault="00F279A3" w:rsidP="00F279A3">
            <w:pPr>
              <w:keepNext/>
              <w:keepLines/>
              <w:tabs>
                <w:tab w:val="left" w:pos="474"/>
              </w:tabs>
            </w:pPr>
            <w:r>
              <w:t xml:space="preserve">A systems approach to managing the </w:t>
            </w:r>
            <w:r w:rsidRPr="003D499A">
              <w:t xml:space="preserve">flow of information, materials, and services from </w:t>
            </w:r>
            <w:r>
              <w:t>tiers of suppliers through the buying organization to tiers of customers is:</w:t>
            </w:r>
          </w:p>
          <w:p w:rsidR="00F279A3" w:rsidRPr="003D499A" w:rsidRDefault="00F279A3" w:rsidP="00F279A3">
            <w:pPr>
              <w:keepNext/>
              <w:keepLines/>
              <w:tabs>
                <w:tab w:val="left" w:pos="360"/>
                <w:tab w:val="left" w:pos="474"/>
              </w:tabs>
              <w:ind w:left="360" w:hanging="360"/>
            </w:pPr>
          </w:p>
          <w:p w:rsidR="00F279A3" w:rsidRPr="003D499A" w:rsidRDefault="00F279A3" w:rsidP="009E0FD4">
            <w:pPr>
              <w:keepNext/>
              <w:keepLines/>
              <w:numPr>
                <w:ilvl w:val="0"/>
                <w:numId w:val="14"/>
              </w:numPr>
              <w:tabs>
                <w:tab w:val="left" w:pos="474"/>
              </w:tabs>
            </w:pPr>
            <w:r>
              <w:t xml:space="preserve">MRO management. </w:t>
            </w:r>
          </w:p>
          <w:p w:rsidR="00F279A3" w:rsidRDefault="00F279A3" w:rsidP="009E0FD4">
            <w:pPr>
              <w:keepNext/>
              <w:keepLines/>
              <w:numPr>
                <w:ilvl w:val="0"/>
                <w:numId w:val="14"/>
              </w:numPr>
              <w:tabs>
                <w:tab w:val="left" w:pos="474"/>
              </w:tabs>
            </w:pPr>
            <w:r>
              <w:t>purchasing.</w:t>
            </w:r>
          </w:p>
          <w:p w:rsidR="00245EBB" w:rsidRDefault="00F279A3" w:rsidP="009E0FD4">
            <w:pPr>
              <w:keepNext/>
              <w:keepLines/>
              <w:numPr>
                <w:ilvl w:val="0"/>
                <w:numId w:val="14"/>
              </w:numPr>
              <w:tabs>
                <w:tab w:val="left" w:pos="474"/>
              </w:tabs>
            </w:pPr>
            <w:r>
              <w:t>inventory management.</w:t>
            </w:r>
          </w:p>
          <w:p w:rsidR="00731B29" w:rsidRDefault="00731B29" w:rsidP="009E0FD4">
            <w:pPr>
              <w:keepNext/>
              <w:keepLines/>
              <w:numPr>
                <w:ilvl w:val="0"/>
                <w:numId w:val="14"/>
              </w:numPr>
              <w:tabs>
                <w:tab w:val="left" w:pos="474"/>
              </w:tabs>
            </w:pPr>
            <w:r>
              <w:t>supply chain management.</w:t>
            </w:r>
          </w:p>
          <w:p w:rsidR="00C50DE6" w:rsidRPr="003D499A" w:rsidRDefault="00F279A3" w:rsidP="009E0FD4">
            <w:pPr>
              <w:keepNext/>
              <w:keepLines/>
              <w:numPr>
                <w:ilvl w:val="0"/>
                <w:numId w:val="14"/>
              </w:numPr>
              <w:tabs>
                <w:tab w:val="left" w:pos="474"/>
              </w:tabs>
            </w:pPr>
            <w:r>
              <w:t>strategic sourcing.</w:t>
            </w:r>
          </w:p>
        </w:tc>
      </w:tr>
    </w:tbl>
    <w:p w:rsidR="00C50DE6" w:rsidRDefault="00C50DE6" w:rsidP="00C50DE6"/>
    <w:p w:rsidR="00C50DE6" w:rsidRDefault="00C50DE6" w:rsidP="00C50DE6">
      <w:pPr>
        <w:ind w:left="1020" w:hanging="720"/>
      </w:pPr>
    </w:p>
    <w:p w:rsidR="00C50DE6" w:rsidRDefault="00C50DE6" w:rsidP="00C50DE6">
      <w:pPr>
        <w:ind w:left="1020"/>
      </w:pPr>
    </w:p>
    <w:p w:rsidR="00C50DE6" w:rsidRPr="003D499A" w:rsidRDefault="00C50DE6" w:rsidP="00C50DE6">
      <w:pPr>
        <w:pStyle w:val="TNHEAD2"/>
      </w:pPr>
      <w:r>
        <w:br w:type="page"/>
      </w:r>
      <w:r w:rsidRPr="003D499A">
        <w:t>True and False</w:t>
      </w:r>
    </w:p>
    <w:p w:rsidR="00C50DE6" w:rsidRPr="003D499A" w:rsidRDefault="00C50DE6" w:rsidP="00C50DE6">
      <w:pPr>
        <w:pStyle w:val="TNHEAD2"/>
      </w:pPr>
    </w:p>
    <w:tbl>
      <w:tblPr>
        <w:tblW w:w="9205" w:type="dxa"/>
        <w:jc w:val="center"/>
        <w:tblCellMar>
          <w:top w:w="144" w:type="dxa"/>
          <w:left w:w="115" w:type="dxa"/>
          <w:bottom w:w="144" w:type="dxa"/>
          <w:right w:w="115" w:type="dxa"/>
        </w:tblCellMar>
        <w:tblLook w:val="01E0" w:firstRow="1" w:lastRow="1" w:firstColumn="1" w:lastColumn="1" w:noHBand="0" w:noVBand="0"/>
      </w:tblPr>
      <w:tblGrid>
        <w:gridCol w:w="377"/>
        <w:gridCol w:w="474"/>
        <w:gridCol w:w="8354"/>
      </w:tblGrid>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T</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1A24B0" w:rsidRDefault="007729D5" w:rsidP="005D20FD">
            <w:r>
              <w:t>S</w:t>
            </w:r>
            <w:r w:rsidRPr="001A24B0">
              <w:t xml:space="preserve">upply </w:t>
            </w:r>
            <w:r>
              <w:t>is of great consequence in most</w:t>
            </w:r>
            <w:r w:rsidRPr="001A24B0">
              <w:t xml:space="preserve"> </w:t>
            </w:r>
            <w:r>
              <w:t xml:space="preserve">manufacturing </w:t>
            </w:r>
            <w:r w:rsidRPr="001A24B0">
              <w:t>organizations</w:t>
            </w:r>
            <w:r>
              <w:t xml:space="preserve"> since the costs of </w:t>
            </w:r>
            <w:r w:rsidRPr="001A24B0">
              <w:t>purchased materials</w:t>
            </w:r>
            <w:r>
              <w:t xml:space="preserve"> and services</w:t>
            </w:r>
            <w:r w:rsidRPr="001A24B0">
              <w:t xml:space="preserve"> </w:t>
            </w:r>
            <w:r>
              <w:t xml:space="preserve">greatly exceed </w:t>
            </w:r>
            <w:r w:rsidRPr="001A24B0">
              <w:t>labor and other c</w:t>
            </w:r>
            <w:r>
              <w:t>osts.</w:t>
            </w:r>
            <w:r w:rsidRPr="001A24B0">
              <w:t xml:space="preserve"> </w:t>
            </w:r>
          </w:p>
        </w:tc>
      </w:tr>
      <w:tr w:rsidR="00C50DE6" w:rsidRPr="003D499A" w:rsidTr="00546EB3">
        <w:trPr>
          <w:cantSplit/>
          <w:trHeight w:val="531"/>
          <w:jc w:val="center"/>
        </w:trPr>
        <w:tc>
          <w:tcPr>
            <w:tcW w:w="377" w:type="dxa"/>
            <w:tcBorders>
              <w:right w:val="single" w:sz="4" w:space="0" w:color="auto"/>
            </w:tcBorders>
            <w:shd w:val="clear" w:color="auto" w:fill="auto"/>
          </w:tcPr>
          <w:p w:rsidR="00C50DE6" w:rsidRPr="003D499A" w:rsidRDefault="00C50DE6" w:rsidP="00546EB3">
            <w:pPr>
              <w:jc w:val="center"/>
            </w:pPr>
            <w:r w:rsidRPr="003D499A">
              <w:t>T</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8911DC" w:rsidRDefault="005D20FD" w:rsidP="008F5133">
            <w:pPr>
              <w:autoSpaceDE w:val="0"/>
              <w:autoSpaceDN w:val="0"/>
              <w:adjustRightInd w:val="0"/>
              <w:jc w:val="left"/>
              <w:rPr>
                <w:color w:val="FF0000"/>
              </w:rPr>
            </w:pPr>
            <w:r>
              <w:t xml:space="preserve">Public institutions are service providers </w:t>
            </w:r>
            <w:r w:rsidR="008F5133">
              <w:t xml:space="preserve">with </w:t>
            </w:r>
            <w:r>
              <w:t xml:space="preserve">many regulatory </w:t>
            </w:r>
            <w:r w:rsidR="008F5133">
              <w:t>r</w:t>
            </w:r>
            <w:r>
              <w:t xml:space="preserve">equirements regarding acquisition policies and procedures. </w:t>
            </w:r>
          </w:p>
        </w:tc>
      </w:tr>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F</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1A24B0" w:rsidRDefault="000F701B" w:rsidP="002945A7">
            <w:r w:rsidRPr="008911DC">
              <w:t>Sustainability initiatives include the effective and efficient capture and dispos</w:t>
            </w:r>
            <w:r>
              <w:t xml:space="preserve">al </w:t>
            </w:r>
            <w:r w:rsidRPr="008911DC">
              <w:t xml:space="preserve">of </w:t>
            </w:r>
            <w:r>
              <w:t>ups</w:t>
            </w:r>
            <w:r w:rsidRPr="008911DC">
              <w:t xml:space="preserve">tream products from </w:t>
            </w:r>
            <w:r>
              <w:t xml:space="preserve">suppliers and an increase in the </w:t>
            </w:r>
            <w:r w:rsidRPr="008911DC">
              <w:t>impact of the</w:t>
            </w:r>
            <w:r>
              <w:t xml:space="preserve"> organization’s </w:t>
            </w:r>
            <w:r w:rsidRPr="008911DC">
              <w:t>supply chains on the natural environment</w:t>
            </w:r>
            <w:r>
              <w:t>.</w:t>
            </w:r>
          </w:p>
        </w:tc>
      </w:tr>
      <w:tr w:rsidR="00C50DE6" w:rsidRPr="003D499A" w:rsidTr="00546EB3">
        <w:trPr>
          <w:cantSplit/>
          <w:trHeight w:val="288"/>
          <w:jc w:val="center"/>
        </w:trPr>
        <w:tc>
          <w:tcPr>
            <w:tcW w:w="377" w:type="dxa"/>
            <w:tcBorders>
              <w:right w:val="single" w:sz="4" w:space="0" w:color="auto"/>
            </w:tcBorders>
            <w:shd w:val="clear" w:color="auto" w:fill="auto"/>
          </w:tcPr>
          <w:p w:rsidR="00C50DE6" w:rsidRPr="003D499A" w:rsidRDefault="00C50DE6" w:rsidP="00546EB3">
            <w:pPr>
              <w:jc w:val="center"/>
            </w:pPr>
            <w:r>
              <w:t>F</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BA7A00" w:rsidRDefault="00DC6E91" w:rsidP="00546EB3">
            <w:pPr>
              <w:rPr>
                <w:color w:val="FF0000"/>
              </w:rPr>
            </w:pPr>
            <w:r>
              <w:t xml:space="preserve">There </w:t>
            </w:r>
            <w:r w:rsidR="005D20FD">
              <w:t>is one best way for all organizations to organize and manage the supply function, conduct activities, and effectively integrate suppliers.</w:t>
            </w:r>
          </w:p>
        </w:tc>
      </w:tr>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F</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A14C03" w:rsidRDefault="00DC6E91" w:rsidP="002945A7">
            <w:r w:rsidRPr="008911DC">
              <w:t>One of the most important steps in achieving the pot</w:t>
            </w:r>
            <w:r>
              <w:t>ential of the supply function is hiring someone from outside of the company’s industry into the top supply position.</w:t>
            </w:r>
          </w:p>
        </w:tc>
      </w:tr>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F</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8911DC" w:rsidRDefault="00DC6E91" w:rsidP="002945A7">
            <w:r>
              <w:t>S</w:t>
            </w:r>
            <w:r w:rsidRPr="00A14C03">
              <w:t xml:space="preserve">upply management has evolved from a process-oriented, strategic function </w:t>
            </w:r>
            <w:r>
              <w:t xml:space="preserve">to a </w:t>
            </w:r>
            <w:r w:rsidRPr="00A14C03">
              <w:t>transacti</w:t>
            </w:r>
            <w:r>
              <w:t>on-based, tactical function</w:t>
            </w:r>
            <w:r w:rsidRPr="00A14C03">
              <w:t>.</w:t>
            </w:r>
          </w:p>
        </w:tc>
      </w:tr>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F</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1A24B0" w:rsidRDefault="005D20FD" w:rsidP="005D20FD">
            <w:r w:rsidRPr="008911DC">
              <w:t>Reductions in inventory investment primarily come from getting users to reduce their demand for inventoried items</w:t>
            </w:r>
            <w:r>
              <w:rPr>
                <w:color w:val="FF0000"/>
              </w:rPr>
              <w:t xml:space="preserve">. </w:t>
            </w:r>
          </w:p>
        </w:tc>
      </w:tr>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T</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1A24B0" w:rsidRDefault="007729D5" w:rsidP="002945A7">
            <w:r w:rsidRPr="001A24B0">
              <w:t xml:space="preserve">Supply makes a </w:t>
            </w:r>
            <w:r>
              <w:t>significant c</w:t>
            </w:r>
            <w:r w:rsidRPr="001A24B0">
              <w:t>ontribution to organizational risk management since m</w:t>
            </w:r>
            <w:r>
              <w:t>any s</w:t>
            </w:r>
            <w:r w:rsidRPr="001A24B0">
              <w:t xml:space="preserve">upply decisions have </w:t>
            </w:r>
            <w:r>
              <w:t>d</w:t>
            </w:r>
            <w:r w:rsidRPr="001A24B0">
              <w:t>ownside risk</w:t>
            </w:r>
            <w:r>
              <w:t>s</w:t>
            </w:r>
            <w:r w:rsidRPr="001A24B0">
              <w:t xml:space="preserve"> that </w:t>
            </w:r>
            <w:r>
              <w:t xml:space="preserve">might </w:t>
            </w:r>
            <w:r w:rsidRPr="001A24B0">
              <w:t>impact the organization’s strategy.</w:t>
            </w:r>
          </w:p>
        </w:tc>
      </w:tr>
      <w:tr w:rsidR="00C50DE6" w:rsidRPr="003D499A" w:rsidTr="00546EB3">
        <w:trPr>
          <w:cantSplit/>
          <w:jc w:val="center"/>
        </w:trPr>
        <w:tc>
          <w:tcPr>
            <w:tcW w:w="377" w:type="dxa"/>
            <w:tcBorders>
              <w:right w:val="single" w:sz="4" w:space="0" w:color="auto"/>
            </w:tcBorders>
            <w:shd w:val="clear" w:color="auto" w:fill="auto"/>
          </w:tcPr>
          <w:p w:rsidR="00C50DE6" w:rsidRPr="003D499A" w:rsidRDefault="002945A7" w:rsidP="00546EB3">
            <w:pPr>
              <w:jc w:val="center"/>
            </w:pPr>
            <w:r>
              <w:t>T</w:t>
            </w:r>
          </w:p>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1A24B0" w:rsidRDefault="005D20FD" w:rsidP="002945A7">
            <w:r w:rsidRPr="001A24B0">
              <w:t>The true test of supply’s contribution is when the chief executive officer and the management team recognize th</w:t>
            </w:r>
            <w:r>
              <w:t xml:space="preserve">at </w:t>
            </w:r>
            <w:r w:rsidRPr="001A24B0">
              <w:t xml:space="preserve">supply and suppliers </w:t>
            </w:r>
            <w:r>
              <w:t>are critical to organizational success and competitive advantage</w:t>
            </w:r>
            <w:r w:rsidRPr="001A24B0">
              <w:t>.</w:t>
            </w:r>
          </w:p>
        </w:tc>
      </w:tr>
      <w:tr w:rsidR="00C50DE6" w:rsidRPr="00634927" w:rsidTr="00546EB3">
        <w:trPr>
          <w:cantSplit/>
          <w:jc w:val="center"/>
        </w:trPr>
        <w:tc>
          <w:tcPr>
            <w:tcW w:w="377" w:type="dxa"/>
            <w:tcBorders>
              <w:right w:val="single" w:sz="4" w:space="0" w:color="auto"/>
            </w:tcBorders>
            <w:shd w:val="clear" w:color="auto" w:fill="auto"/>
          </w:tcPr>
          <w:p w:rsidR="00C50DE6" w:rsidRDefault="005D20FD" w:rsidP="00546EB3">
            <w:pPr>
              <w:jc w:val="center"/>
            </w:pPr>
            <w:r>
              <w:t>F</w:t>
            </w:r>
          </w:p>
          <w:p w:rsidR="00C50DE6" w:rsidRDefault="00C50DE6" w:rsidP="00546EB3">
            <w:pPr>
              <w:jc w:val="center"/>
            </w:pPr>
          </w:p>
          <w:p w:rsidR="00C50DE6" w:rsidRDefault="00C50DE6" w:rsidP="00546EB3">
            <w:pPr>
              <w:jc w:val="center"/>
            </w:pPr>
          </w:p>
          <w:p w:rsidR="00C50DE6" w:rsidRPr="003D499A" w:rsidRDefault="00C50DE6" w:rsidP="00546EB3"/>
        </w:tc>
        <w:tc>
          <w:tcPr>
            <w:tcW w:w="474" w:type="dxa"/>
            <w:tcBorders>
              <w:left w:val="single" w:sz="4" w:space="0" w:color="auto"/>
            </w:tcBorders>
            <w:shd w:val="clear" w:color="auto" w:fill="auto"/>
          </w:tcPr>
          <w:p w:rsidR="00C50DE6" w:rsidRPr="003D499A" w:rsidRDefault="00C50DE6" w:rsidP="009E0FD4">
            <w:pPr>
              <w:numPr>
                <w:ilvl w:val="0"/>
                <w:numId w:val="8"/>
              </w:numPr>
              <w:jc w:val="left"/>
            </w:pPr>
          </w:p>
        </w:tc>
        <w:tc>
          <w:tcPr>
            <w:tcW w:w="8354" w:type="dxa"/>
            <w:shd w:val="clear" w:color="auto" w:fill="auto"/>
          </w:tcPr>
          <w:p w:rsidR="00C50DE6" w:rsidRPr="003B7603" w:rsidRDefault="000F701B" w:rsidP="008F5133">
            <w:r w:rsidRPr="001A24B0">
              <w:t>Terms such as purchasing, procurement, supply, supply chain and logistics have standard definitions that are widely used across sectors and industries.</w:t>
            </w:r>
          </w:p>
        </w:tc>
      </w:tr>
    </w:tbl>
    <w:p w:rsidR="00EA000D" w:rsidRDefault="00EA000D" w:rsidP="003D499A">
      <w:pPr>
        <w:pStyle w:val="a5"/>
      </w:pPr>
    </w:p>
    <w:p w:rsidR="00EA000D" w:rsidRPr="008C1A34" w:rsidRDefault="00EA000D" w:rsidP="00EA000D">
      <w:pPr>
        <w:pStyle w:val="TNTitle"/>
        <w:rPr>
          <w:sz w:val="28"/>
          <w:szCs w:val="28"/>
        </w:rPr>
      </w:pPr>
      <w:r>
        <w:br w:type="page"/>
      </w:r>
      <w:r>
        <w:rPr>
          <w:sz w:val="28"/>
          <w:szCs w:val="28"/>
        </w:rPr>
        <w:t>Case 1-1: Denniston Spices</w:t>
      </w:r>
    </w:p>
    <w:p w:rsidR="00EA000D" w:rsidRPr="008C1A34" w:rsidRDefault="00EA000D" w:rsidP="00EA000D">
      <w:pPr>
        <w:pStyle w:val="ac"/>
        <w:rPr>
          <w:sz w:val="28"/>
          <w:szCs w:val="28"/>
        </w:rPr>
      </w:pPr>
    </w:p>
    <w:p w:rsidR="00EA000D" w:rsidRPr="008C1A34" w:rsidRDefault="00EA000D" w:rsidP="00EA000D">
      <w:pPr>
        <w:pStyle w:val="TNTitle"/>
        <w:rPr>
          <w:sz w:val="28"/>
          <w:szCs w:val="28"/>
        </w:rPr>
      </w:pPr>
      <w:r w:rsidRPr="008C1A34">
        <w:rPr>
          <w:sz w:val="28"/>
          <w:szCs w:val="28"/>
        </w:rPr>
        <w:t>Teaching Note</w:t>
      </w:r>
    </w:p>
    <w:p w:rsidR="00EA000D" w:rsidRDefault="00EA000D" w:rsidP="00EA000D">
      <w:pPr>
        <w:pStyle w:val="a8"/>
        <w:pBdr>
          <w:bottom w:val="single" w:sz="18" w:space="1" w:color="auto"/>
        </w:pBdr>
        <w:tabs>
          <w:tab w:val="clear" w:pos="4320"/>
          <w:tab w:val="clear" w:pos="8640"/>
        </w:tabs>
      </w:pPr>
    </w:p>
    <w:p w:rsidR="00EA000D" w:rsidRDefault="00EA000D" w:rsidP="00EA000D"/>
    <w:p w:rsidR="00EA000D" w:rsidRPr="00D1553E" w:rsidRDefault="00EA000D" w:rsidP="00EA000D">
      <w:pPr>
        <w:pStyle w:val="TNHEAD1"/>
        <w:rPr>
          <w:rFonts w:ascii="Times New Roman" w:hAnsi="Times New Roman" w:cs="Times New Roman"/>
          <w:sz w:val="24"/>
        </w:rPr>
      </w:pPr>
      <w:r w:rsidRPr="00D1553E">
        <w:rPr>
          <w:rFonts w:ascii="Times New Roman" w:hAnsi="Times New Roman" w:cs="Times New Roman"/>
          <w:bCs w:val="0"/>
          <w:caps w:val="0"/>
          <w:sz w:val="24"/>
        </w:rPr>
        <w:t>IMMEDIATE ISSUE</w:t>
      </w:r>
    </w:p>
    <w:p w:rsidR="00EA000D" w:rsidRDefault="00EA000D" w:rsidP="00EA000D">
      <w:pPr>
        <w:pStyle w:val="a5"/>
        <w:keepNext/>
        <w:keepLines/>
      </w:pPr>
    </w:p>
    <w:p w:rsidR="00DF669D" w:rsidRPr="00DF669D" w:rsidRDefault="00DF669D" w:rsidP="00DF669D">
      <w:pPr>
        <w:rPr>
          <w:rFonts w:eastAsia="Calibri"/>
          <w:szCs w:val="22"/>
        </w:rPr>
      </w:pPr>
      <w:r w:rsidRPr="00DF669D">
        <w:rPr>
          <w:rFonts w:eastAsia="Calibri"/>
          <w:szCs w:val="22"/>
        </w:rPr>
        <w:t>Develop an inventory build plan that balances stock-out risks with inventory holding and inventory spoilage costs.</w:t>
      </w:r>
    </w:p>
    <w:p w:rsidR="00DF669D" w:rsidRPr="00DF669D" w:rsidRDefault="00DF669D" w:rsidP="00DF669D">
      <w:pPr>
        <w:rPr>
          <w:rFonts w:eastAsia="Calibri"/>
          <w:szCs w:val="22"/>
        </w:rPr>
      </w:pPr>
    </w:p>
    <w:p w:rsidR="00DF669D" w:rsidRPr="00DF669D" w:rsidRDefault="00DF669D" w:rsidP="00DF669D">
      <w:pPr>
        <w:rPr>
          <w:rFonts w:eastAsia="Calibri"/>
          <w:b/>
          <w:sz w:val="22"/>
          <w:szCs w:val="22"/>
        </w:rPr>
      </w:pPr>
      <w:r>
        <w:rPr>
          <w:rFonts w:eastAsia="Calibri"/>
          <w:b/>
          <w:sz w:val="22"/>
          <w:szCs w:val="22"/>
        </w:rPr>
        <w:t>BASIC ISSUES</w:t>
      </w:r>
    </w:p>
    <w:p w:rsidR="00DF669D" w:rsidRPr="00DF669D" w:rsidRDefault="00DF669D" w:rsidP="00DF669D">
      <w:pPr>
        <w:rPr>
          <w:rFonts w:eastAsia="Calibri"/>
          <w:szCs w:val="22"/>
        </w:rPr>
      </w:pPr>
    </w:p>
    <w:p w:rsidR="00DF669D" w:rsidRPr="00DF669D" w:rsidRDefault="00DF669D" w:rsidP="00DF669D">
      <w:pPr>
        <w:numPr>
          <w:ilvl w:val="0"/>
          <w:numId w:val="16"/>
        </w:numPr>
        <w:ind w:left="360"/>
        <w:contextualSpacing/>
        <w:rPr>
          <w:rFonts w:eastAsia="Calibri"/>
          <w:szCs w:val="22"/>
        </w:rPr>
      </w:pPr>
      <w:r w:rsidRPr="00DF669D">
        <w:rPr>
          <w:rFonts w:eastAsia="Calibri"/>
          <w:szCs w:val="22"/>
        </w:rPr>
        <w:t>Forecasting and planning</w:t>
      </w:r>
    </w:p>
    <w:p w:rsidR="00DF669D" w:rsidRPr="00DF669D" w:rsidRDefault="00DF669D" w:rsidP="00DF669D">
      <w:pPr>
        <w:numPr>
          <w:ilvl w:val="0"/>
          <w:numId w:val="16"/>
        </w:numPr>
        <w:ind w:left="360"/>
        <w:contextualSpacing/>
        <w:rPr>
          <w:rFonts w:eastAsia="Calibri"/>
          <w:szCs w:val="22"/>
        </w:rPr>
      </w:pPr>
      <w:r w:rsidRPr="00DF669D">
        <w:rPr>
          <w:rFonts w:eastAsia="Calibri"/>
          <w:szCs w:val="22"/>
        </w:rPr>
        <w:t>Risk management</w:t>
      </w:r>
    </w:p>
    <w:p w:rsidR="00DF669D" w:rsidRPr="00DF669D" w:rsidRDefault="00DF669D" w:rsidP="00DF669D">
      <w:pPr>
        <w:numPr>
          <w:ilvl w:val="0"/>
          <w:numId w:val="16"/>
        </w:numPr>
        <w:ind w:left="360"/>
        <w:contextualSpacing/>
        <w:rPr>
          <w:rFonts w:eastAsia="Calibri"/>
          <w:szCs w:val="22"/>
        </w:rPr>
      </w:pPr>
      <w:r w:rsidRPr="00DF669D">
        <w:rPr>
          <w:rFonts w:eastAsia="Calibri"/>
          <w:szCs w:val="22"/>
        </w:rPr>
        <w:t>Total cost of ownership analysis</w:t>
      </w:r>
    </w:p>
    <w:p w:rsidR="00DF669D" w:rsidRPr="00DF669D" w:rsidRDefault="00DF669D" w:rsidP="00DF669D">
      <w:pPr>
        <w:numPr>
          <w:ilvl w:val="0"/>
          <w:numId w:val="16"/>
        </w:numPr>
        <w:ind w:left="360"/>
        <w:contextualSpacing/>
        <w:rPr>
          <w:rFonts w:eastAsia="Calibri"/>
          <w:szCs w:val="22"/>
        </w:rPr>
      </w:pPr>
      <w:r w:rsidRPr="00DF669D">
        <w:rPr>
          <w:rFonts w:eastAsia="Calibri"/>
          <w:szCs w:val="22"/>
        </w:rPr>
        <w:t>ABC analysis</w:t>
      </w:r>
    </w:p>
    <w:p w:rsidR="00DF669D" w:rsidRPr="00DF669D" w:rsidRDefault="00DF669D" w:rsidP="00DF669D">
      <w:pPr>
        <w:rPr>
          <w:rFonts w:eastAsia="Calibri"/>
          <w:szCs w:val="22"/>
        </w:rPr>
      </w:pPr>
    </w:p>
    <w:p w:rsidR="00DF669D" w:rsidRPr="00DF669D" w:rsidRDefault="00DF669D" w:rsidP="00DF669D">
      <w:pPr>
        <w:rPr>
          <w:rFonts w:eastAsia="Calibri"/>
          <w:szCs w:val="22"/>
        </w:rPr>
      </w:pPr>
    </w:p>
    <w:p w:rsidR="00DF669D" w:rsidRPr="00403C7A" w:rsidRDefault="00DF669D" w:rsidP="00DF669D">
      <w:pPr>
        <w:rPr>
          <w:rFonts w:eastAsia="Calibri"/>
          <w:b/>
        </w:rPr>
      </w:pPr>
      <w:r w:rsidRPr="00403C7A">
        <w:rPr>
          <w:rFonts w:eastAsia="Calibri"/>
          <w:b/>
        </w:rPr>
        <w:t>SUGGESTED STUDENT ASSIGNMENT</w:t>
      </w:r>
    </w:p>
    <w:p w:rsidR="00DF669D" w:rsidRPr="00DF669D" w:rsidRDefault="00DF669D" w:rsidP="00DF669D">
      <w:pPr>
        <w:rPr>
          <w:rFonts w:eastAsia="Calibri"/>
          <w:szCs w:val="22"/>
        </w:rPr>
      </w:pPr>
    </w:p>
    <w:p w:rsidR="00DF669D" w:rsidRPr="00DF669D" w:rsidRDefault="00DF669D" w:rsidP="00DF669D">
      <w:pPr>
        <w:ind w:left="360" w:hanging="360"/>
        <w:rPr>
          <w:rFonts w:eastAsia="Calibri"/>
          <w:szCs w:val="22"/>
        </w:rPr>
      </w:pPr>
      <w:r w:rsidRPr="00DF669D">
        <w:rPr>
          <w:rFonts w:eastAsia="Calibri"/>
          <w:szCs w:val="22"/>
        </w:rPr>
        <w:t>1.</w:t>
      </w:r>
      <w:r w:rsidRPr="00DF669D">
        <w:rPr>
          <w:rFonts w:eastAsia="Calibri"/>
          <w:szCs w:val="22"/>
        </w:rPr>
        <w:tab/>
        <w:t>As Amy Lin, what is your analysis of the situation at Denniston Spices?</w:t>
      </w:r>
    </w:p>
    <w:p w:rsidR="00DF669D" w:rsidRPr="00DF669D" w:rsidRDefault="00DF669D" w:rsidP="00DF669D">
      <w:pPr>
        <w:ind w:left="360" w:hanging="360"/>
        <w:rPr>
          <w:rFonts w:eastAsia="Calibri"/>
          <w:szCs w:val="22"/>
        </w:rPr>
      </w:pPr>
      <w:r w:rsidRPr="00DF669D">
        <w:rPr>
          <w:rFonts w:eastAsia="Calibri"/>
          <w:szCs w:val="22"/>
        </w:rPr>
        <w:t>2.</w:t>
      </w:r>
      <w:r w:rsidRPr="00DF669D">
        <w:rPr>
          <w:rFonts w:eastAsia="Calibri"/>
          <w:szCs w:val="22"/>
        </w:rPr>
        <w:tab/>
        <w:t>What recommendations would you make to Kevin Sherman regarding the inventory build of products supplied from Whittingham Foods and why?</w:t>
      </w:r>
    </w:p>
    <w:p w:rsidR="00DF669D" w:rsidRPr="00DF669D" w:rsidRDefault="00DF669D" w:rsidP="00DF669D">
      <w:pPr>
        <w:rPr>
          <w:rFonts w:eastAsia="Calibri"/>
          <w:szCs w:val="22"/>
        </w:rPr>
      </w:pPr>
    </w:p>
    <w:p w:rsidR="00DF669D" w:rsidRPr="00403C7A" w:rsidRDefault="00DF669D" w:rsidP="00DF669D">
      <w:pPr>
        <w:rPr>
          <w:rFonts w:eastAsia="Calibri"/>
          <w:b/>
        </w:rPr>
      </w:pPr>
      <w:r w:rsidRPr="00403C7A">
        <w:rPr>
          <w:rFonts w:eastAsia="Calibri"/>
          <w:b/>
        </w:rPr>
        <w:t>POSSIBLE DISCUSSION QUESTIONS</w:t>
      </w:r>
    </w:p>
    <w:p w:rsidR="00DF669D" w:rsidRPr="00DF669D" w:rsidRDefault="00DF669D" w:rsidP="00DF669D">
      <w:pPr>
        <w:rPr>
          <w:rFonts w:eastAsia="Calibri"/>
          <w:szCs w:val="22"/>
        </w:rPr>
      </w:pPr>
    </w:p>
    <w:p w:rsidR="00DF669D" w:rsidRPr="00DF669D" w:rsidRDefault="00DF669D" w:rsidP="00DF669D">
      <w:pPr>
        <w:ind w:left="360" w:hanging="360"/>
        <w:rPr>
          <w:rFonts w:eastAsia="Calibri"/>
          <w:szCs w:val="22"/>
        </w:rPr>
      </w:pPr>
      <w:r w:rsidRPr="00DF669D">
        <w:rPr>
          <w:rFonts w:eastAsia="Calibri"/>
          <w:szCs w:val="22"/>
        </w:rPr>
        <w:t>1.</w:t>
      </w:r>
      <w:r w:rsidRPr="00DF669D">
        <w:rPr>
          <w:rFonts w:eastAsia="Calibri"/>
          <w:szCs w:val="22"/>
        </w:rPr>
        <w:tab/>
        <w:t>How relevant is the data from 2012 and 2013? Are you prepared to use it?</w:t>
      </w:r>
    </w:p>
    <w:p w:rsidR="00DF669D" w:rsidRPr="00DF669D" w:rsidRDefault="00DF669D" w:rsidP="00DF669D">
      <w:pPr>
        <w:ind w:left="360" w:hanging="360"/>
        <w:rPr>
          <w:rFonts w:eastAsia="Calibri"/>
          <w:szCs w:val="22"/>
        </w:rPr>
      </w:pPr>
      <w:r w:rsidRPr="00DF669D">
        <w:rPr>
          <w:rFonts w:eastAsia="Calibri"/>
          <w:szCs w:val="22"/>
        </w:rPr>
        <w:t>2.</w:t>
      </w:r>
      <w:r w:rsidRPr="00DF669D">
        <w:rPr>
          <w:rFonts w:eastAsia="Calibri"/>
          <w:szCs w:val="22"/>
        </w:rPr>
        <w:tab/>
        <w:t>How would you weight the costs of stock-outs versus inventory spoilage?</w:t>
      </w:r>
    </w:p>
    <w:p w:rsidR="00DF669D" w:rsidRPr="00DF669D" w:rsidRDefault="00DF669D" w:rsidP="00DF669D">
      <w:pPr>
        <w:ind w:left="360" w:hanging="360"/>
        <w:rPr>
          <w:rFonts w:eastAsia="Calibri"/>
          <w:szCs w:val="22"/>
        </w:rPr>
      </w:pPr>
      <w:r w:rsidRPr="00DF669D">
        <w:rPr>
          <w:rFonts w:eastAsia="Calibri"/>
          <w:szCs w:val="22"/>
        </w:rPr>
        <w:t>3.</w:t>
      </w:r>
      <w:r w:rsidRPr="00DF669D">
        <w:rPr>
          <w:rFonts w:eastAsia="Calibri"/>
          <w:szCs w:val="22"/>
        </w:rPr>
        <w:tab/>
        <w:t>Do you think it is reasonable for Whittingham Foods to pre-ship three months of inventory?</w:t>
      </w:r>
    </w:p>
    <w:p w:rsidR="00DF669D" w:rsidRPr="00DF669D" w:rsidRDefault="00DF669D" w:rsidP="00DF669D">
      <w:pPr>
        <w:ind w:left="360" w:hanging="360"/>
        <w:rPr>
          <w:rFonts w:eastAsia="Calibri"/>
          <w:szCs w:val="22"/>
        </w:rPr>
      </w:pPr>
      <w:r w:rsidRPr="00DF669D">
        <w:rPr>
          <w:rFonts w:eastAsia="Calibri"/>
          <w:szCs w:val="22"/>
        </w:rPr>
        <w:t>4.</w:t>
      </w:r>
      <w:r w:rsidRPr="00DF669D">
        <w:rPr>
          <w:rFonts w:eastAsia="Calibri"/>
          <w:szCs w:val="22"/>
        </w:rPr>
        <w:tab/>
        <w:t>Why should Denniston Spices accept all the risks of stock-outs and inventory spoilage?</w:t>
      </w:r>
    </w:p>
    <w:p w:rsidR="00DF669D" w:rsidRPr="00DF669D" w:rsidRDefault="00DF669D" w:rsidP="00DF669D">
      <w:pPr>
        <w:ind w:left="360" w:hanging="360"/>
        <w:rPr>
          <w:rFonts w:eastAsia="Calibri"/>
          <w:szCs w:val="22"/>
        </w:rPr>
      </w:pPr>
      <w:r w:rsidRPr="00DF669D">
        <w:rPr>
          <w:rFonts w:eastAsia="Calibri"/>
          <w:szCs w:val="22"/>
        </w:rPr>
        <w:t>5.</w:t>
      </w:r>
      <w:r w:rsidRPr="00DF669D">
        <w:rPr>
          <w:rFonts w:eastAsia="Calibri"/>
          <w:szCs w:val="22"/>
        </w:rPr>
        <w:tab/>
        <w:t>Is there any other data that would want before making a recommendation?</w:t>
      </w:r>
    </w:p>
    <w:p w:rsidR="00DF669D" w:rsidRPr="00DF669D" w:rsidRDefault="00DF669D" w:rsidP="00DF669D">
      <w:pPr>
        <w:ind w:left="360" w:hanging="360"/>
        <w:rPr>
          <w:rFonts w:eastAsia="Calibri"/>
          <w:szCs w:val="22"/>
        </w:rPr>
      </w:pPr>
      <w:r w:rsidRPr="00DF669D">
        <w:rPr>
          <w:rFonts w:eastAsia="Calibri"/>
          <w:szCs w:val="22"/>
        </w:rPr>
        <w:t>6.</w:t>
      </w:r>
      <w:r w:rsidRPr="00DF669D">
        <w:rPr>
          <w:rFonts w:eastAsia="Calibri"/>
          <w:szCs w:val="22"/>
        </w:rPr>
        <w:tab/>
        <w:t>Where are you going to store the inventory and who is going to be responsible?</w:t>
      </w:r>
    </w:p>
    <w:p w:rsidR="00DF669D" w:rsidRPr="00DF669D" w:rsidRDefault="00DF669D" w:rsidP="00DF669D">
      <w:pPr>
        <w:rPr>
          <w:rFonts w:eastAsia="Calibri"/>
          <w:szCs w:val="22"/>
        </w:rPr>
      </w:pPr>
    </w:p>
    <w:p w:rsidR="00DF669D" w:rsidRPr="00403C7A" w:rsidRDefault="00DF669D" w:rsidP="00DF669D">
      <w:pPr>
        <w:rPr>
          <w:rFonts w:eastAsia="Calibri"/>
          <w:b/>
        </w:rPr>
      </w:pPr>
      <w:r w:rsidRPr="00403C7A">
        <w:rPr>
          <w:rFonts w:eastAsia="Calibri"/>
          <w:b/>
        </w:rPr>
        <w:t>ANALYSIS</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 xml:space="preserve">This is a difficult situation without any easy answers. The first place to start is with the data provided in Exhibit 1 in the case to see if it provides any clues regarding what Amy Lin should be doing. Exhibit TN1 shows provides analysis of the data in the case exhibit. The first column (Mean) provides the average demand for the five months of data in 2012 and 2013. The second column simply uses the mean to establish a three month estimate, and the third column (cost), shows the value of the purchases for three months using the mean × cost/lb. The fourth column (STDEV), shows the standard deviation of demand. This analysis shows high variance caused by the wide fluctuations in demand. The case alludes to the fact that unusual events (merger, expansion and a special project) distorted the data. </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I also used the data to calculate safety stock estimates using 2 × the standard deviation + mean. These data are provided in columns 5-11. Column 7 shows three months of safety stock inventory using the standard deviation data and column 8 shows the difference between column 7 and column 1. Column 11 (3 mon/M) shows the number of months of safety stock based on two standard deviations divided by the mean (column 1). The ranges in column 11 are 8-12 months, all far above the shelf lives of the products.</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It would appear that historical demand provides little useful data on which to forecast demand. The option to say “we don’t know” and throw the problem back to the supplier is not reasonable. There are plenty of examples of companies that have underestimated the supply chain problems created by ERP system implementations (see the references provided below for Hendricks and Singhal (2003) and Wailgum (2014)). Whittingham Foods is being proactive and coming to us early with a potential problem and we need to provide them with a forecast.</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 xml:space="preserve">This is a situation where supply needs to work closely with sales to put a plan together. This is a situation where actively involving sales to put together a forecast is essential. A good place to start would be to do ABC analysis of Denniston’s customers. Focusing on the A customers, sales can contact them in order to find out what they are projecting in terms of demand during the period in question. </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From Amy’s perspective, she should be focusing on the A products. For example total purchases for W9456 were $6,624 last year versus $1.5 million for W9451. Spending a lot of time on C items does not make sense. In 2013, total purchases of the eight products were approximately $3.0 million, of which two items (W9450 and W9451) represented 80% of the total costs – a textbook example of the 80/20 rule. Amy can ask sales, during their conversations with customers, to collect data for the A items.  This information should help establish a range for the critical products in terms of volume and spend. Overstocking slightly on the B and C items would not be the end of the world, both in terms of carrying and spoilage costs.</w:t>
      </w:r>
    </w:p>
    <w:p w:rsidR="00DF669D" w:rsidRPr="00DF669D" w:rsidRDefault="00DF669D" w:rsidP="00DF669D">
      <w:pPr>
        <w:rPr>
          <w:rFonts w:eastAsia="Calibri"/>
          <w:szCs w:val="22"/>
        </w:rPr>
      </w:pPr>
    </w:p>
    <w:p w:rsidR="00DF669D" w:rsidRPr="00DF669D" w:rsidRDefault="00DF669D" w:rsidP="00DF669D">
      <w:pPr>
        <w:rPr>
          <w:rFonts w:eastAsia="Calibri"/>
          <w:szCs w:val="22"/>
          <w:u w:val="single"/>
        </w:rPr>
      </w:pPr>
      <w:r w:rsidRPr="00DF669D">
        <w:rPr>
          <w:rFonts w:eastAsia="Calibri"/>
          <w:szCs w:val="22"/>
          <w:u w:val="single"/>
        </w:rPr>
        <w:t>Logistics Issues</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 xml:space="preserve">An issue not specifically raised in the case, but should be discussed in class, is arrangements for storage. It is reasonable to assume that Denniston Spices does not have the ability to store an additional three months of inventory. A further question is whether Denniston Spices should be responsible for the inventory, or should Whittingham Foods be making these arrangements. </w:t>
      </w:r>
    </w:p>
    <w:p w:rsidR="00DF669D" w:rsidRPr="00DF669D" w:rsidRDefault="00DF669D" w:rsidP="00DF669D">
      <w:pPr>
        <w:rPr>
          <w:rFonts w:eastAsia="Calibri"/>
          <w:szCs w:val="22"/>
        </w:rPr>
      </w:pPr>
    </w:p>
    <w:p w:rsidR="00DF669D" w:rsidRPr="00DF669D" w:rsidRDefault="00DF669D" w:rsidP="00DF669D">
      <w:pPr>
        <w:rPr>
          <w:rFonts w:eastAsia="Calibri"/>
          <w:szCs w:val="22"/>
        </w:rPr>
      </w:pPr>
      <w:r w:rsidRPr="00DF669D">
        <w:rPr>
          <w:rFonts w:eastAsia="Calibri"/>
          <w:szCs w:val="22"/>
        </w:rPr>
        <w:t>An option would be to negotiate an arrangement with Whittingham Foods for a vendor managed inventory agreement, where the supplier would take responsibility for inventory storage, including ownership. This would not preclude the need for a forecast, but would take the logistical and financial responsibility from Denniston Spices, including costs of inventory spoilage. Amy might decide to have Denniston Spices take responsibility for the approximately 240 B and C items, leaving the supplier with approximately 60 A items.</w:t>
      </w:r>
    </w:p>
    <w:p w:rsidR="00DF669D" w:rsidRPr="00DF669D" w:rsidRDefault="00DF669D" w:rsidP="00DF669D">
      <w:pPr>
        <w:rPr>
          <w:rFonts w:eastAsia="Calibri"/>
          <w:szCs w:val="22"/>
        </w:rPr>
      </w:pPr>
    </w:p>
    <w:p w:rsidR="00DF669D" w:rsidRPr="00DF669D" w:rsidRDefault="00DF669D" w:rsidP="00DF669D">
      <w:pPr>
        <w:jc w:val="left"/>
        <w:rPr>
          <w:rFonts w:eastAsia="Calibri"/>
          <w:b/>
          <w:szCs w:val="22"/>
        </w:rPr>
      </w:pPr>
      <w:r>
        <w:rPr>
          <w:rFonts w:eastAsia="Calibri"/>
          <w:b/>
          <w:szCs w:val="22"/>
        </w:rPr>
        <w:br w:type="page"/>
        <w:t>REFERENCES</w:t>
      </w:r>
    </w:p>
    <w:p w:rsidR="00DF669D" w:rsidRPr="00DF669D" w:rsidRDefault="00DF669D" w:rsidP="00DF669D">
      <w:pPr>
        <w:jc w:val="left"/>
        <w:rPr>
          <w:rFonts w:eastAsia="Calibri"/>
          <w:szCs w:val="22"/>
        </w:rPr>
      </w:pPr>
    </w:p>
    <w:p w:rsidR="00DF669D" w:rsidRPr="00DF669D" w:rsidRDefault="00DF669D" w:rsidP="00DF669D">
      <w:pPr>
        <w:rPr>
          <w:szCs w:val="20"/>
        </w:rPr>
      </w:pPr>
      <w:r w:rsidRPr="00DF669D">
        <w:rPr>
          <w:szCs w:val="20"/>
        </w:rPr>
        <w:t xml:space="preserve">Hendricks, K.B. and V.R. Singhal, “The effect of supply chain glitches on shareholder wealth,” </w:t>
      </w:r>
      <w:r w:rsidRPr="00DF669D">
        <w:rPr>
          <w:i/>
          <w:szCs w:val="20"/>
        </w:rPr>
        <w:t>Journal of Operations Management</w:t>
      </w:r>
      <w:r w:rsidRPr="00DF669D">
        <w:rPr>
          <w:szCs w:val="20"/>
        </w:rPr>
        <w:t>, vol. 21, no. 5, 2003, p. 501-522.</w:t>
      </w:r>
    </w:p>
    <w:p w:rsidR="00DF669D" w:rsidRPr="00DF669D" w:rsidRDefault="00DF669D" w:rsidP="00DF669D">
      <w:pPr>
        <w:rPr>
          <w:szCs w:val="20"/>
        </w:rPr>
      </w:pPr>
    </w:p>
    <w:p w:rsidR="00DF669D" w:rsidRPr="00DF669D" w:rsidRDefault="00DF669D" w:rsidP="00DF669D">
      <w:pPr>
        <w:jc w:val="left"/>
        <w:rPr>
          <w:rFonts w:eastAsia="Calibri"/>
          <w:szCs w:val="22"/>
        </w:rPr>
      </w:pPr>
      <w:r w:rsidRPr="00DF669D">
        <w:rPr>
          <w:rFonts w:eastAsia="Calibri"/>
          <w:szCs w:val="22"/>
        </w:rPr>
        <w:t xml:space="preserve">Wailgum, T., “10 famous ERP Disasters, Dustups and </w:t>
      </w:r>
      <w:proofErr w:type="spellStart"/>
      <w:r w:rsidRPr="00DF669D">
        <w:rPr>
          <w:rFonts w:eastAsia="Calibri"/>
          <w:szCs w:val="22"/>
        </w:rPr>
        <w:t>Disapointments</w:t>
      </w:r>
      <w:proofErr w:type="spellEnd"/>
      <w:r w:rsidRPr="00DF669D">
        <w:rPr>
          <w:rFonts w:eastAsia="Calibri"/>
          <w:szCs w:val="22"/>
        </w:rPr>
        <w:t xml:space="preserve">,” CIO, March 24, 2009, </w:t>
      </w:r>
      <w:hyperlink r:id="rId11" w:history="1">
        <w:r w:rsidRPr="00DF669D">
          <w:rPr>
            <w:rFonts w:eastAsia="Calibri"/>
            <w:color w:val="0000FF"/>
            <w:szCs w:val="22"/>
            <w:u w:val="single"/>
          </w:rPr>
          <w:t>http://www.cio.com/article/486284/10_Famous_ERP_Disasters_Dustups_and_Disappointments</w:t>
        </w:r>
      </w:hyperlink>
      <w:r w:rsidRPr="00DF669D">
        <w:rPr>
          <w:rFonts w:eastAsia="Calibri"/>
          <w:szCs w:val="22"/>
        </w:rPr>
        <w:t>, accessed February 5, 2014.</w:t>
      </w:r>
    </w:p>
    <w:p w:rsidR="00DF669D" w:rsidRDefault="00DF669D" w:rsidP="00DF669D">
      <w:pPr>
        <w:jc w:val="left"/>
        <w:rPr>
          <w:rFonts w:eastAsia="Calibri"/>
          <w:szCs w:val="22"/>
        </w:rPr>
      </w:pPr>
    </w:p>
    <w:p w:rsidR="00DF669D" w:rsidRDefault="00DF669D" w:rsidP="00DF669D">
      <w:pPr>
        <w:jc w:val="left"/>
        <w:rPr>
          <w:rFonts w:eastAsia="Calibri"/>
          <w:szCs w:val="22"/>
        </w:rPr>
      </w:pPr>
    </w:p>
    <w:p w:rsidR="00DF669D" w:rsidRPr="00DF669D" w:rsidRDefault="00DF669D" w:rsidP="00DF669D">
      <w:pPr>
        <w:jc w:val="left"/>
        <w:rPr>
          <w:rFonts w:eastAsia="Calibri"/>
          <w:szCs w:val="22"/>
        </w:rPr>
      </w:pPr>
    </w:p>
    <w:p w:rsidR="00DF669D" w:rsidRPr="00DF669D" w:rsidRDefault="00DF669D" w:rsidP="00DF669D">
      <w:pPr>
        <w:rPr>
          <w:rFonts w:eastAsia="Calibri"/>
          <w:szCs w:val="22"/>
        </w:rPr>
        <w:sectPr w:rsidR="00DF669D" w:rsidRPr="00DF669D" w:rsidSect="00DF669D">
          <w:type w:val="continuous"/>
          <w:pgSz w:w="12240" w:h="15840"/>
          <w:pgMar w:top="1440" w:right="1440" w:bottom="1440" w:left="1440" w:header="720" w:footer="720" w:gutter="0"/>
          <w:cols w:space="720"/>
          <w:docGrid w:linePitch="360"/>
        </w:sectPr>
      </w:pPr>
    </w:p>
    <w:p w:rsidR="00DF669D" w:rsidRPr="00DF669D" w:rsidRDefault="00DF669D" w:rsidP="00DF669D">
      <w:pPr>
        <w:jc w:val="center"/>
        <w:rPr>
          <w:rFonts w:eastAsia="Calibri"/>
          <w:b/>
          <w:szCs w:val="22"/>
        </w:rPr>
      </w:pPr>
      <w:r w:rsidRPr="00DF669D">
        <w:rPr>
          <w:rFonts w:eastAsia="Calibri"/>
          <w:b/>
          <w:szCs w:val="22"/>
        </w:rPr>
        <w:t>Exhibit TN 1</w:t>
      </w:r>
    </w:p>
    <w:p w:rsidR="00DF669D" w:rsidRPr="00DF669D" w:rsidRDefault="00DF669D" w:rsidP="00DF669D">
      <w:pPr>
        <w:jc w:val="center"/>
        <w:rPr>
          <w:rFonts w:eastAsia="Calibri"/>
          <w:szCs w:val="22"/>
        </w:rPr>
      </w:pPr>
      <w:r w:rsidRPr="00DF669D">
        <w:rPr>
          <w:rFonts w:eastAsia="Calibri"/>
          <w:b/>
          <w:szCs w:val="22"/>
        </w:rPr>
        <w:t>Analysis of Monthly Demand Data</w:t>
      </w:r>
    </w:p>
    <w:tbl>
      <w:tblPr>
        <w:tblW w:w="12186" w:type="dxa"/>
        <w:tblInd w:w="93" w:type="dxa"/>
        <w:tblLook w:val="04A0" w:firstRow="1" w:lastRow="0" w:firstColumn="1" w:lastColumn="0" w:noHBand="0" w:noVBand="1"/>
      </w:tblPr>
      <w:tblGrid>
        <w:gridCol w:w="1103"/>
        <w:gridCol w:w="894"/>
        <w:gridCol w:w="1206"/>
        <w:gridCol w:w="925"/>
        <w:gridCol w:w="986"/>
        <w:gridCol w:w="1172"/>
        <w:gridCol w:w="1256"/>
        <w:gridCol w:w="1173"/>
        <w:gridCol w:w="1206"/>
        <w:gridCol w:w="1322"/>
        <w:gridCol w:w="1048"/>
      </w:tblGrid>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Mean (M)</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3 × M</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Cost</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STDEV</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2 × stdev</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M + 2stdev</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3 Months</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Difference</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Cost</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 Difference</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3 mon/M</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M + 2stdev</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2 stdev - M</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2 stdev - M</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center"/>
              <w:rPr>
                <w:color w:val="000000"/>
                <w:sz w:val="22"/>
                <w:szCs w:val="22"/>
              </w:rPr>
            </w:pPr>
            <w:r w:rsidRPr="00DF669D">
              <w:rPr>
                <w:color w:val="000000"/>
                <w:sz w:val="22"/>
                <w:szCs w:val="22"/>
              </w:rPr>
              <w:t>2stdev/M</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103</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310</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$27,918</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61</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226</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329</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988</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678</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$88,949</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$61,031</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10</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3,036</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9,107</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$819,666</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2,978</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8,992</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12,028</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36,084</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26,976</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$3,247,551</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$2,427,885</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3,284</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9,851</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$1,921,023</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1,508</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6,300</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9,584</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28,751</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18,899</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$5,606,419</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$3,685,396</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2,589</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7,768</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$1,514,799</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1,024</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4,637</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7,226</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21,678</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13,910</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$4,227,153</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$2,712,354</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758</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2,275</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$147,849</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202</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1,161</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1,920</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5,759</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3,484</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$374,335</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$226,486</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371</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1,112</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$72,267</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104</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579</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950</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2,849</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1,737</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$185,169</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$112,902</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301</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904</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$99,396</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102</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506</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807</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2,422</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1,518</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$266,426</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$167,030</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1,291</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3,872</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$425,898</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846</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2,982</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4,272</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12,817</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8,946</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$1,409,921</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$984,023</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10</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51</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154</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$36,237</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60</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111</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334</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180</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$78,423</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$42,186</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26</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78</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$18,330</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29</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84</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110</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330</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252</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$77,623</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$59,293</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13</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17</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$1,131</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23</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28</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85</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68</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$5,553</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$4,422</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426</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1,279</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$83,148</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174</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774</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1,201</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3,602</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2,323</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$234,148</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$151,000</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48</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144</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$17,280</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49</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146</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194</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581</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437</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$69,689</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$52,409</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18</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55</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$6,624</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15</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49</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67</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202</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147</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$24,210</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$17,586</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left"/>
              <w:rPr>
                <w:color w:val="000000"/>
                <w:sz w:val="22"/>
                <w:szCs w:val="22"/>
              </w:rPr>
            </w:pP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74</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221</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$26,568</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63</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199</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273</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819</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597</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$98,248</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$71,680</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11</w:t>
            </w:r>
          </w:p>
        </w:tc>
      </w:tr>
      <w:tr w:rsidR="00C62A36" w:rsidRPr="00DF669D" w:rsidTr="00C62A36">
        <w:trPr>
          <w:trHeight w:val="266"/>
        </w:trPr>
        <w:tc>
          <w:tcPr>
            <w:tcW w:w="110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56</w:t>
            </w:r>
          </w:p>
        </w:tc>
        <w:tc>
          <w:tcPr>
            <w:tcW w:w="894"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169</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$20,304</w:t>
            </w:r>
          </w:p>
        </w:tc>
        <w:tc>
          <w:tcPr>
            <w:tcW w:w="91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56</w:t>
            </w:r>
          </w:p>
        </w:tc>
        <w:tc>
          <w:tcPr>
            <w:tcW w:w="98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169</w:t>
            </w:r>
          </w:p>
        </w:tc>
        <w:tc>
          <w:tcPr>
            <w:tcW w:w="1172"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226</w:t>
            </w:r>
          </w:p>
        </w:tc>
        <w:tc>
          <w:tcPr>
            <w:tcW w:w="125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677</w:t>
            </w:r>
          </w:p>
        </w:tc>
        <w:tc>
          <w:tcPr>
            <w:tcW w:w="117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508</w:t>
            </w:r>
          </w:p>
        </w:tc>
        <w:tc>
          <w:tcPr>
            <w:tcW w:w="1193"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$81,244</w:t>
            </w:r>
          </w:p>
        </w:tc>
        <w:tc>
          <w:tcPr>
            <w:tcW w:w="1265"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$60,940</w:t>
            </w:r>
          </w:p>
        </w:tc>
        <w:tc>
          <w:tcPr>
            <w:tcW w:w="1036" w:type="dxa"/>
            <w:tcBorders>
              <w:top w:val="nil"/>
              <w:left w:val="nil"/>
              <w:bottom w:val="nil"/>
              <w:right w:val="nil"/>
            </w:tcBorders>
            <w:shd w:val="clear" w:color="auto" w:fill="auto"/>
            <w:noWrap/>
            <w:vAlign w:val="bottom"/>
            <w:hideMark/>
          </w:tcPr>
          <w:p w:rsidR="00DF669D" w:rsidRPr="00DF669D" w:rsidRDefault="00DF669D" w:rsidP="00DF669D">
            <w:pPr>
              <w:jc w:val="right"/>
              <w:rPr>
                <w:color w:val="000000"/>
                <w:sz w:val="22"/>
                <w:szCs w:val="22"/>
              </w:rPr>
            </w:pPr>
            <w:r w:rsidRPr="00DF669D">
              <w:rPr>
                <w:color w:val="000000"/>
                <w:sz w:val="22"/>
                <w:szCs w:val="22"/>
              </w:rPr>
              <w:t>12</w:t>
            </w:r>
          </w:p>
        </w:tc>
      </w:tr>
    </w:tbl>
    <w:p w:rsidR="00DF669D" w:rsidRPr="00DF669D" w:rsidRDefault="00DF669D" w:rsidP="00DF669D">
      <w:pPr>
        <w:jc w:val="center"/>
        <w:rPr>
          <w:rFonts w:eastAsia="Calibri"/>
          <w:szCs w:val="22"/>
        </w:rPr>
      </w:pPr>
    </w:p>
    <w:p w:rsidR="00DF669D" w:rsidRPr="00DF669D" w:rsidRDefault="00DF669D" w:rsidP="00DF669D">
      <w:pPr>
        <w:rPr>
          <w:rFonts w:eastAsia="Calibri"/>
          <w:szCs w:val="22"/>
        </w:rPr>
      </w:pPr>
    </w:p>
    <w:p w:rsidR="00EA000D" w:rsidRPr="00634927" w:rsidRDefault="00EA000D" w:rsidP="00EA000D">
      <w:pPr>
        <w:sectPr w:rsidR="00EA000D" w:rsidRPr="00634927" w:rsidSect="00DF669D">
          <w:pgSz w:w="15840" w:h="12240" w:orient="landscape" w:code="1"/>
          <w:pgMar w:top="1440" w:right="1440" w:bottom="1080" w:left="1440" w:header="1440" w:footer="1440" w:gutter="0"/>
          <w:cols w:space="720"/>
          <w:docGrid w:linePitch="360"/>
        </w:sectPr>
      </w:pPr>
    </w:p>
    <w:p w:rsidR="002F0213" w:rsidRPr="008C1A34" w:rsidRDefault="002F0213" w:rsidP="00825441">
      <w:pPr>
        <w:pStyle w:val="TNTitle"/>
        <w:rPr>
          <w:sz w:val="28"/>
          <w:szCs w:val="28"/>
        </w:rPr>
      </w:pPr>
      <w:r>
        <w:rPr>
          <w:sz w:val="28"/>
          <w:szCs w:val="28"/>
        </w:rPr>
        <w:t xml:space="preserve">Case 1-2: </w:t>
      </w:r>
      <w:r w:rsidRPr="008C1A34">
        <w:rPr>
          <w:sz w:val="28"/>
          <w:szCs w:val="28"/>
        </w:rPr>
        <w:t>Erica Carson</w:t>
      </w:r>
    </w:p>
    <w:p w:rsidR="002F0213" w:rsidRPr="008C1A34" w:rsidRDefault="002F0213" w:rsidP="002F0213">
      <w:pPr>
        <w:pStyle w:val="ac"/>
        <w:rPr>
          <w:sz w:val="28"/>
          <w:szCs w:val="28"/>
        </w:rPr>
      </w:pPr>
    </w:p>
    <w:p w:rsidR="002F0213" w:rsidRPr="008C1A34" w:rsidRDefault="002F0213" w:rsidP="002F0213">
      <w:pPr>
        <w:pStyle w:val="TNTitle"/>
        <w:rPr>
          <w:sz w:val="28"/>
          <w:szCs w:val="28"/>
        </w:rPr>
      </w:pPr>
      <w:r w:rsidRPr="008C1A34">
        <w:rPr>
          <w:sz w:val="28"/>
          <w:szCs w:val="28"/>
        </w:rPr>
        <w:t>Teaching Note</w:t>
      </w:r>
    </w:p>
    <w:p w:rsidR="002F0213" w:rsidRDefault="002F0213" w:rsidP="002F0213">
      <w:pPr>
        <w:pStyle w:val="a8"/>
        <w:pBdr>
          <w:bottom w:val="single" w:sz="18" w:space="1" w:color="auto"/>
        </w:pBdr>
        <w:tabs>
          <w:tab w:val="clear" w:pos="4320"/>
          <w:tab w:val="clear" w:pos="8640"/>
        </w:tabs>
      </w:pPr>
    </w:p>
    <w:p w:rsidR="002F0213" w:rsidRDefault="002F0213" w:rsidP="002F0213"/>
    <w:p w:rsidR="002F0213" w:rsidRPr="00D1553E" w:rsidRDefault="002F0213" w:rsidP="002F0213">
      <w:pPr>
        <w:pStyle w:val="TNHEAD1"/>
        <w:rPr>
          <w:rFonts w:ascii="Times New Roman" w:hAnsi="Times New Roman" w:cs="Times New Roman"/>
          <w:sz w:val="24"/>
        </w:rPr>
      </w:pPr>
      <w:r w:rsidRPr="00D1553E">
        <w:rPr>
          <w:rFonts w:ascii="Times New Roman" w:hAnsi="Times New Roman" w:cs="Times New Roman"/>
          <w:bCs w:val="0"/>
          <w:caps w:val="0"/>
          <w:sz w:val="24"/>
        </w:rPr>
        <w:t>IMMEDIATE ISSUE</w:t>
      </w:r>
    </w:p>
    <w:p w:rsidR="002F0213" w:rsidRDefault="002F0213" w:rsidP="002F0213">
      <w:pPr>
        <w:pStyle w:val="a5"/>
        <w:keepNext/>
        <w:keepLines/>
      </w:pPr>
    </w:p>
    <w:p w:rsidR="002F0213" w:rsidRDefault="002F0213" w:rsidP="002F0213">
      <w:pPr>
        <w:pStyle w:val="a5"/>
        <w:keepNext/>
        <w:keepLines/>
      </w:pPr>
      <w:r>
        <w:t>What action would you take on Killoran’s attempt to secure some check printing business?</w:t>
      </w:r>
    </w:p>
    <w:p w:rsidR="002F0213" w:rsidRPr="00D1553E" w:rsidRDefault="002F0213" w:rsidP="002F0213">
      <w:pPr>
        <w:pStyle w:val="a5"/>
      </w:pPr>
    </w:p>
    <w:p w:rsidR="002F0213" w:rsidRPr="00D1553E" w:rsidRDefault="002F0213" w:rsidP="002F0213">
      <w:pPr>
        <w:pStyle w:val="TNHEAD1"/>
        <w:rPr>
          <w:rFonts w:ascii="Times New Roman" w:hAnsi="Times New Roman" w:cs="Times New Roman"/>
          <w:sz w:val="24"/>
        </w:rPr>
      </w:pPr>
      <w:r w:rsidRPr="00D1553E">
        <w:rPr>
          <w:rFonts w:ascii="Times New Roman" w:hAnsi="Times New Roman" w:cs="Times New Roman"/>
          <w:bCs w:val="0"/>
          <w:caps w:val="0"/>
          <w:sz w:val="24"/>
        </w:rPr>
        <w:t>BASIC ISSUES</w:t>
      </w:r>
    </w:p>
    <w:p w:rsidR="002F0213" w:rsidRDefault="002F0213" w:rsidP="002F0213">
      <w:pPr>
        <w:keepNext/>
        <w:keepLines/>
      </w:pPr>
    </w:p>
    <w:p w:rsidR="002F0213" w:rsidRDefault="002F0213" w:rsidP="002F0213">
      <w:pPr>
        <w:keepNext/>
        <w:keepLines/>
      </w:pPr>
      <w:r>
        <w:t>1.</w:t>
      </w:r>
      <w:r>
        <w:tab/>
        <w:t>Purchasing for a service organization.</w:t>
      </w:r>
    </w:p>
    <w:p w:rsidR="002F0213" w:rsidRDefault="002F0213" w:rsidP="002F0213">
      <w:r>
        <w:t>2.</w:t>
      </w:r>
      <w:r>
        <w:tab/>
        <w:t>The price, quality, delivery, service trade-off.</w:t>
      </w:r>
    </w:p>
    <w:p w:rsidR="002F0213" w:rsidRDefault="002F0213" w:rsidP="002F0213">
      <w:r>
        <w:t>3.</w:t>
      </w:r>
      <w:r>
        <w:tab/>
        <w:t>Supplier selection and splitting of business.</w:t>
      </w:r>
    </w:p>
    <w:p w:rsidR="002F0213" w:rsidRDefault="002F0213" w:rsidP="002F0213">
      <w:r>
        <w:t>4.</w:t>
      </w:r>
      <w:r>
        <w:tab/>
        <w:t>The purchase of services.</w:t>
      </w:r>
    </w:p>
    <w:p w:rsidR="002F0213" w:rsidRDefault="002F0213" w:rsidP="002F0213">
      <w:r>
        <w:t>5.</w:t>
      </w:r>
      <w:r>
        <w:tab/>
        <w:t>Treatment of unsolicited proposals from suppliers.</w:t>
      </w:r>
    </w:p>
    <w:p w:rsidR="002F0213" w:rsidRPr="00D1553E" w:rsidRDefault="002F0213" w:rsidP="002F0213"/>
    <w:p w:rsidR="002F0213" w:rsidRDefault="002F0213" w:rsidP="002F0213">
      <w:pPr>
        <w:pStyle w:val="TNHEAD1"/>
      </w:pPr>
      <w:r w:rsidRPr="00D1553E">
        <w:rPr>
          <w:rFonts w:ascii="Times New Roman" w:hAnsi="Times New Roman" w:cs="Times New Roman"/>
          <w:bCs w:val="0"/>
          <w:caps w:val="0"/>
          <w:sz w:val="24"/>
        </w:rPr>
        <w:t>SUGGESTED STUDENT ASSIGNMENT</w:t>
      </w:r>
    </w:p>
    <w:p w:rsidR="002F0213" w:rsidRDefault="002F0213" w:rsidP="002F0213">
      <w:pPr>
        <w:pStyle w:val="a5"/>
        <w:keepNext/>
        <w:keepLines/>
      </w:pPr>
    </w:p>
    <w:p w:rsidR="002F0213" w:rsidRDefault="002F0213" w:rsidP="002F0213">
      <w:pPr>
        <w:pStyle w:val="a5"/>
      </w:pPr>
      <w:r>
        <w:t>If you were in the position of Erica Carson, what action, if any, would you take regarding Killoran’s bid?</w:t>
      </w:r>
    </w:p>
    <w:p w:rsidR="002F0213" w:rsidRDefault="002F0213" w:rsidP="002F0213">
      <w:pPr>
        <w:pStyle w:val="a5"/>
      </w:pPr>
    </w:p>
    <w:p w:rsidR="002F0213" w:rsidRPr="00D1553E" w:rsidRDefault="002F0213" w:rsidP="002F0213">
      <w:pPr>
        <w:pStyle w:val="TNHEAD1"/>
        <w:rPr>
          <w:rFonts w:ascii="Times New Roman" w:hAnsi="Times New Roman" w:cs="Times New Roman"/>
          <w:sz w:val="24"/>
        </w:rPr>
      </w:pPr>
      <w:r w:rsidRPr="00D1553E">
        <w:rPr>
          <w:rFonts w:ascii="Times New Roman" w:hAnsi="Times New Roman" w:cs="Times New Roman"/>
          <w:bCs w:val="0"/>
          <w:caps w:val="0"/>
          <w:sz w:val="24"/>
        </w:rPr>
        <w:t>SUGGESTED QUESTIONS FOR DISCUSSION</w:t>
      </w:r>
    </w:p>
    <w:p w:rsidR="002F0213" w:rsidRDefault="002F0213" w:rsidP="002F0213">
      <w:pPr>
        <w:keepNext/>
        <w:keepLines/>
      </w:pPr>
    </w:p>
    <w:p w:rsidR="002F0213" w:rsidRDefault="002F0213" w:rsidP="002F0213">
      <w:pPr>
        <w:keepNext/>
        <w:keepLines/>
      </w:pPr>
      <w:r>
        <w:t>1.</w:t>
      </w:r>
      <w:r>
        <w:tab/>
        <w:t>What importance is the check printing to the bank?</w:t>
      </w:r>
    </w:p>
    <w:p w:rsidR="002F0213" w:rsidRDefault="002F0213" w:rsidP="002F0213">
      <w:r>
        <w:t>2.</w:t>
      </w:r>
      <w:r>
        <w:tab/>
        <w:t>How would you do a cost analysis on a check printing order?</w:t>
      </w:r>
    </w:p>
    <w:p w:rsidR="002F0213" w:rsidRDefault="002F0213" w:rsidP="002F0213">
      <w:r>
        <w:t>3.</w:t>
      </w:r>
      <w:r>
        <w:tab/>
        <w:t>How would you evaluate a supplier of check printing for this bank?</w:t>
      </w:r>
    </w:p>
    <w:p w:rsidR="002F0213" w:rsidRDefault="002F0213" w:rsidP="002F0213">
      <w:r>
        <w:t>4.</w:t>
      </w:r>
      <w:r>
        <w:tab/>
        <w:t>How many suppliers are desirable for check printing?</w:t>
      </w:r>
    </w:p>
    <w:p w:rsidR="002F0213" w:rsidRDefault="002F0213" w:rsidP="002F0213">
      <w:r>
        <w:t>5.</w:t>
      </w:r>
      <w:r>
        <w:tab/>
        <w:t>What alternatives are open to Erica Carson here?</w:t>
      </w:r>
    </w:p>
    <w:p w:rsidR="002F0213" w:rsidRDefault="002F0213" w:rsidP="002F0213">
      <w:r>
        <w:t>6.</w:t>
      </w:r>
      <w:r>
        <w:tab/>
        <w:t>What action will you take? Why?</w:t>
      </w:r>
    </w:p>
    <w:p w:rsidR="002F0213" w:rsidRDefault="002F0213" w:rsidP="002F0213"/>
    <w:p w:rsidR="002F0213" w:rsidRPr="00D1553E" w:rsidRDefault="002F0213" w:rsidP="002F0213">
      <w:pPr>
        <w:pStyle w:val="TNHEAD1"/>
        <w:rPr>
          <w:rFonts w:ascii="Times New Roman" w:hAnsi="Times New Roman" w:cs="Times New Roman"/>
          <w:sz w:val="24"/>
        </w:rPr>
      </w:pPr>
      <w:r w:rsidRPr="00D1553E">
        <w:rPr>
          <w:rFonts w:ascii="Times New Roman" w:hAnsi="Times New Roman" w:cs="Times New Roman"/>
          <w:bCs w:val="0"/>
          <w:caps w:val="0"/>
          <w:sz w:val="24"/>
        </w:rPr>
        <w:t>DISCUSSION</w:t>
      </w:r>
    </w:p>
    <w:p w:rsidR="002F0213" w:rsidRDefault="002F0213" w:rsidP="002F0213">
      <w:pPr>
        <w:pStyle w:val="a5"/>
      </w:pPr>
    </w:p>
    <w:p w:rsidR="002F0213" w:rsidRDefault="002F0213" w:rsidP="002F0213">
      <w:pPr>
        <w:pStyle w:val="a5"/>
      </w:pPr>
      <w:r>
        <w:t>Erica Carson’s first objective must be to assure that the flow of printed checks continues uninterrupted and with high quality to the bank’s customers. A delay in check forms may well mean that the customers do not use the bank’s services and create frustration on their part. Misspelled names and addresses would also cause customer frustration and reflect on the bank’s image of reliability. Since each printing order is a small custom job, special attention to detail and rapid service are of vital concern here as compared to price. It is reasonable to assume that courier charges paid by the two current suppliers are significant. The recent cost study also showed that prices paid to suppliers were fair and that their cost performance was in line. Given this background, the low bid by Killoran becomes suspect.</w:t>
      </w:r>
    </w:p>
    <w:p w:rsidR="002F0213" w:rsidRPr="00D1553E" w:rsidRDefault="002F0213" w:rsidP="002F0213">
      <w:pPr>
        <w:pStyle w:val="6"/>
        <w:keepLines/>
        <w:rPr>
          <w:rFonts w:ascii="Times New Roman" w:hAnsi="Times New Roman" w:cs="Times New Roman"/>
          <w:sz w:val="24"/>
        </w:rPr>
      </w:pPr>
      <w:r w:rsidRPr="00D1553E">
        <w:rPr>
          <w:rFonts w:ascii="Times New Roman" w:hAnsi="Times New Roman" w:cs="Times New Roman"/>
          <w:sz w:val="24"/>
        </w:rPr>
        <w:t>KILLORAN’S BID</w:t>
      </w:r>
    </w:p>
    <w:p w:rsidR="002F0213" w:rsidRDefault="002F0213" w:rsidP="002F0213">
      <w:pPr>
        <w:pStyle w:val="a5"/>
        <w:keepNext/>
        <w:keepLines/>
      </w:pPr>
    </w:p>
    <w:p w:rsidR="002F0213" w:rsidRDefault="002F0213" w:rsidP="002F0213">
      <w:pPr>
        <w:pStyle w:val="a5"/>
        <w:keepNext/>
        <w:keepLines/>
      </w:pPr>
      <w:r>
        <w:t>As long as Killoran’s bid is unsolicited and unofficial it falls into a very special category. It seems clear from the case that Killoran’s low price is an attempt to gain at least part of the check writing business. It also appears clear that Killoran’s recovery of its costs would have to come from their promotion of “scenic checks”. What is it that Killoran proposes to do with our customers that our current printing firms are not doing? Is there a possibility that they may pursue our customers more aggressively? Is there any possibility that they might turn-off some of our existing customers? Is there also a possibility that they might be charging more for scenic checks than our current suppliers to make up for the losses on the regular check business? Provided that the answers to the above questions are not negative, there might be an advantage to our bank of having more scenic checks sold. This would mean that we would not have to pay for the standard personalized checks and it might help cut down on our annual commitment of $8 million per year. If one third of our customers who are currently using standard personalized checks would be switched to scenic checks, this might represent a saving of $2.7 million dollars per year. If such an opportunity realistically exists, perhaps the bank itself should be investigating ways and means of accomplishing this. Leaving it to a printing supplier to accomplish this task might not be in the bank’s best interest.</w:t>
      </w:r>
    </w:p>
    <w:p w:rsidR="002F0213" w:rsidRDefault="002F0213" w:rsidP="002F0213">
      <w:pPr>
        <w:pStyle w:val="a5"/>
      </w:pPr>
    </w:p>
    <w:p w:rsidR="002F0213" w:rsidRDefault="002F0213" w:rsidP="002F0213">
      <w:pPr>
        <w:pStyle w:val="a5"/>
      </w:pPr>
      <w:r>
        <w:t>Purchasing personnel are always bombarded by unsolicited, unofficial quotations. How to handle these “feelers” is part of the good buyer’s art. Unless a supplier is willing to commit on paper the details of an offer it can only be assumed as non-existent. If Killoran represents a reasonable source, perhaps they should be given a chance to quote on the next round. No new suppliers such as them should be given a significant round of business until they have proven they can handle all the intricacies very well. Thus, it could be several years at least before they could be considered a sound and proven supplier.</w:t>
      </w:r>
    </w:p>
    <w:p w:rsidR="002F0213" w:rsidRDefault="002F0213" w:rsidP="002F0213">
      <w:pPr>
        <w:pStyle w:val="a5"/>
      </w:pPr>
    </w:p>
    <w:p w:rsidR="002F0213" w:rsidRDefault="002F0213" w:rsidP="002F0213">
      <w:pPr>
        <w:pStyle w:val="a5"/>
      </w:pPr>
      <w:r>
        <w:t xml:space="preserve">The one exception to the above remarks deals with the possibility that Killoran might have more advanced equipment, or better systems, to handle this type of work. If so, the question can be raised </w:t>
      </w:r>
      <w:r w:rsidR="00C4382B">
        <w:t xml:space="preserve">as to </w:t>
      </w:r>
      <w:r>
        <w:t>why they were not selected for this kind of work before. Also, what was the quality of our cost analysis study that it did not reveal this kind of information?</w:t>
      </w:r>
    </w:p>
    <w:p w:rsidR="002F0213" w:rsidRDefault="002F0213" w:rsidP="002F0213">
      <w:pPr>
        <w:pStyle w:val="a5"/>
      </w:pPr>
    </w:p>
    <w:p w:rsidR="002F0213" w:rsidRDefault="002F0213" w:rsidP="002F0213">
      <w:pPr>
        <w:pStyle w:val="a5"/>
      </w:pPr>
      <w:r>
        <w:t xml:space="preserve">If buyers started giving business to every supplier who came in with a low or unofficial quote, the world would be full of disappointed buyers. It is normally understood that a supplier, to take away business from well performing and established suppliers, must make it attractive enough for the buyer to switch. The easiest way to draw a buyer’s attention is with a low price. Only when that price appears to have a longer time horizon attached to it, and the back-up of all of the appropriate services necessary to satisfactory completion of the order, should the supplier be seriously </w:t>
      </w:r>
      <w:r w:rsidRPr="00372978">
        <w:t>considered.</w:t>
      </w:r>
    </w:p>
    <w:p w:rsidR="00DF669D" w:rsidRDefault="00DF669D" w:rsidP="00DF669D">
      <w:pPr>
        <w:pStyle w:val="a5"/>
      </w:pPr>
    </w:p>
    <w:p w:rsidR="0026196E" w:rsidRPr="00EA000D" w:rsidRDefault="002F0213" w:rsidP="00DF669D">
      <w:pPr>
        <w:pStyle w:val="a5"/>
      </w:pPr>
      <w:r w:rsidRPr="00372978">
        <w:t>In this case the service aspect is at least as important as the printing of the checks. Faultless electronic transmission of data, security, rapid response and high quality printing to assure proper machine reading of checks are all part of a complex requirement in which supplier reliability and trust are vital.</w:t>
      </w:r>
    </w:p>
    <w:sectPr w:rsidR="0026196E" w:rsidRPr="00EA000D" w:rsidSect="00DF669D">
      <w:pgSz w:w="12240" w:h="15840" w:code="1"/>
      <w:pgMar w:top="1440" w:right="108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C41" w:rsidRDefault="00580C41">
      <w:r>
        <w:separator/>
      </w:r>
    </w:p>
  </w:endnote>
  <w:endnote w:type="continuationSeparator" w:id="0">
    <w:p w:rsidR="00580C41" w:rsidRDefault="0058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CYR">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A36" w:rsidRDefault="00C62A36" w:rsidP="00C62A36">
    <w:r w:rsidRPr="00C63D77">
      <w:rPr>
        <w:b/>
        <w:bCs/>
        <w:color w:val="A6A6A6"/>
        <w:sz w:val="14"/>
      </w:rPr>
      <w:t>© 201</w:t>
    </w:r>
    <w:r>
      <w:rPr>
        <w:b/>
        <w:bCs/>
        <w:color w:val="A6A6A6"/>
        <w:sz w:val="14"/>
      </w:rPr>
      <w:t>5</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82B" w:rsidRDefault="00C4382B" w:rsidP="00C4382B">
    <w:r w:rsidRPr="00C63D77">
      <w:rPr>
        <w:b/>
        <w:bCs/>
        <w:color w:val="A6A6A6"/>
        <w:sz w:val="14"/>
      </w:rPr>
      <w:t>© 201</w:t>
    </w:r>
    <w:r>
      <w:rPr>
        <w:b/>
        <w:bCs/>
        <w:color w:val="A6A6A6"/>
        <w:sz w:val="14"/>
      </w:rPr>
      <w:t>5</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C41" w:rsidRDefault="00580C41">
      <w:r>
        <w:separator/>
      </w:r>
    </w:p>
  </w:footnote>
  <w:footnote w:type="continuationSeparator" w:id="0">
    <w:p w:rsidR="00580C41" w:rsidRDefault="0058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13" w:rsidRPr="0034449A" w:rsidRDefault="002F0213">
    <w:pPr>
      <w:pStyle w:val="a8"/>
      <w:pBdr>
        <w:bottom w:val="single" w:sz="8" w:space="1" w:color="auto"/>
      </w:pBdr>
      <w:tabs>
        <w:tab w:val="left" w:pos="360"/>
      </w:tabs>
      <w:rPr>
        <w:rStyle w:val="a7"/>
        <w:rFonts w:ascii="Arial" w:hAnsi="Arial" w:cs="Arial"/>
        <w:smallCaps/>
        <w:sz w:val="20"/>
        <w:szCs w:val="20"/>
      </w:rPr>
    </w:pPr>
    <w:r>
      <w:rPr>
        <w:rStyle w:val="a7"/>
        <w:rFonts w:ascii="Arial" w:hAnsi="Arial" w:cs="Arial"/>
        <w:b/>
        <w:bCs/>
        <w:sz w:val="20"/>
      </w:rPr>
      <w:fldChar w:fldCharType="begin"/>
    </w:r>
    <w:r>
      <w:rPr>
        <w:rStyle w:val="a7"/>
        <w:rFonts w:ascii="Arial" w:hAnsi="Arial" w:cs="Arial"/>
        <w:b/>
        <w:bCs/>
        <w:sz w:val="20"/>
      </w:rPr>
      <w:instrText xml:space="preserve"> PAGE </w:instrText>
    </w:r>
    <w:r>
      <w:rPr>
        <w:rStyle w:val="a7"/>
        <w:rFonts w:ascii="Arial" w:hAnsi="Arial" w:cs="Arial"/>
        <w:b/>
        <w:bCs/>
        <w:sz w:val="20"/>
      </w:rPr>
      <w:fldChar w:fldCharType="separate"/>
    </w:r>
    <w:r w:rsidR="00C62A36">
      <w:rPr>
        <w:rStyle w:val="a7"/>
        <w:rFonts w:ascii="Arial" w:hAnsi="Arial" w:cs="Arial"/>
        <w:b/>
        <w:bCs/>
        <w:noProof/>
        <w:sz w:val="20"/>
      </w:rPr>
      <w:t>2</w:t>
    </w:r>
    <w:r>
      <w:rPr>
        <w:rStyle w:val="a7"/>
        <w:rFonts w:ascii="Arial" w:hAnsi="Arial" w:cs="Arial"/>
        <w:b/>
        <w:bCs/>
        <w:sz w:val="20"/>
      </w:rPr>
      <w:fldChar w:fldCharType="end"/>
    </w:r>
    <w:r>
      <w:rPr>
        <w:rStyle w:val="a7"/>
        <w:rFonts w:ascii="Arial" w:hAnsi="Arial" w:cs="Arial"/>
        <w:b/>
        <w:bCs/>
        <w:sz w:val="20"/>
      </w:rPr>
      <w:tab/>
    </w:r>
    <w:r w:rsidRPr="0034449A">
      <w:rPr>
        <w:rFonts w:ascii="Arial" w:hAnsi="Arial" w:cs="Arial"/>
        <w:b/>
        <w:bCs/>
        <w:smallCaps/>
        <w:sz w:val="20"/>
        <w:szCs w:val="20"/>
      </w:rPr>
      <w:t>Chapter 1</w:t>
    </w:r>
  </w:p>
  <w:p w:rsidR="002F0213" w:rsidRDefault="002F0213">
    <w:pPr>
      <w:pStyle w:val="a8"/>
      <w:tabs>
        <w:tab w:val="left" w:pos="540"/>
      </w:tabs>
      <w:rPr>
        <w:rFonts w:ascii="Arial" w:hAnsi="Arial" w:cs="Arial"/>
        <w:sz w:val="20"/>
      </w:rPr>
    </w:pPr>
  </w:p>
  <w:p w:rsidR="002F0213" w:rsidRDefault="002F0213">
    <w:pPr>
      <w:pStyle w:val="a8"/>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13" w:rsidRDefault="002F0213">
    <w:pPr>
      <w:pStyle w:val="2"/>
      <w:pBdr>
        <w:bottom w:val="single" w:sz="8" w:space="1" w:color="auto"/>
      </w:pBdr>
      <w:tabs>
        <w:tab w:val="right" w:pos="9180"/>
        <w:tab w:val="right" w:pos="9720"/>
      </w:tabs>
      <w:rPr>
        <w:u w:val="none"/>
      </w:rPr>
    </w:pPr>
    <w:r>
      <w:rPr>
        <w:smallCaps/>
        <w:u w:val="none"/>
      </w:rPr>
      <w:tab/>
    </w:r>
    <w:r w:rsidRPr="003D499A">
      <w:rPr>
        <w:smallCaps/>
        <w:u w:val="none"/>
      </w:rPr>
      <w:t>Purchasing and Supply Management</w:t>
    </w:r>
    <w:r>
      <w:rPr>
        <w:u w:val="none"/>
      </w:rPr>
      <w:tab/>
    </w:r>
    <w:r>
      <w:rPr>
        <w:rStyle w:val="a7"/>
        <w:u w:val="none"/>
      </w:rPr>
      <w:fldChar w:fldCharType="begin"/>
    </w:r>
    <w:r>
      <w:rPr>
        <w:rStyle w:val="a7"/>
        <w:u w:val="none"/>
      </w:rPr>
      <w:instrText xml:space="preserve"> PAGE </w:instrText>
    </w:r>
    <w:r>
      <w:rPr>
        <w:rStyle w:val="a7"/>
        <w:u w:val="none"/>
      </w:rPr>
      <w:fldChar w:fldCharType="separate"/>
    </w:r>
    <w:r w:rsidR="00C62A36">
      <w:rPr>
        <w:rStyle w:val="a7"/>
        <w:noProof/>
        <w:u w:val="none"/>
      </w:rPr>
      <w:t>1</w:t>
    </w:r>
    <w:r>
      <w:rPr>
        <w:rStyle w:val="a7"/>
        <w:u w:val="none"/>
      </w:rPr>
      <w:fldChar w:fldCharType="end"/>
    </w:r>
  </w:p>
  <w:p w:rsidR="002F0213" w:rsidRDefault="002F0213">
    <w:pPr>
      <w:pStyle w:val="a8"/>
      <w:rPr>
        <w:rFonts w:ascii="Arial" w:hAnsi="Arial" w:cs="Arial"/>
        <w:sz w:val="20"/>
      </w:rPr>
    </w:pPr>
  </w:p>
  <w:p w:rsidR="002F0213" w:rsidRDefault="002F0213">
    <w:pPr>
      <w:pStyle w:val="a8"/>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AF2B89A"/>
    <w:lvl w:ilvl="0">
      <w:start w:val="1"/>
      <w:numFmt w:val="decimal"/>
      <w:pStyle w:val="a"/>
      <w:lvlText w:val="%1."/>
      <w:lvlJc w:val="left"/>
      <w:pPr>
        <w:tabs>
          <w:tab w:val="num" w:pos="360"/>
        </w:tabs>
        <w:ind w:left="360" w:hanging="360"/>
      </w:pPr>
    </w:lvl>
  </w:abstractNum>
  <w:abstractNum w:abstractNumId="1" w15:restartNumberingAfterBreak="0">
    <w:nsid w:val="11384E3C"/>
    <w:multiLevelType w:val="hybridMultilevel"/>
    <w:tmpl w:val="56987C32"/>
    <w:lvl w:ilvl="0" w:tplc="857C86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0BF7"/>
    <w:multiLevelType w:val="singleLevel"/>
    <w:tmpl w:val="6E287BDA"/>
    <w:lvl w:ilvl="0">
      <w:start w:val="1"/>
      <w:numFmt w:val="lowerLetter"/>
      <w:lvlText w:val="%1."/>
      <w:lvlJc w:val="left"/>
      <w:pPr>
        <w:tabs>
          <w:tab w:val="num" w:pos="2160"/>
        </w:tabs>
        <w:ind w:left="2160" w:hanging="720"/>
      </w:pPr>
      <w:rPr>
        <w:rFonts w:hint="default"/>
      </w:rPr>
    </w:lvl>
  </w:abstractNum>
  <w:abstractNum w:abstractNumId="3" w15:restartNumberingAfterBreak="0">
    <w:nsid w:val="28A503A5"/>
    <w:multiLevelType w:val="hybridMultilevel"/>
    <w:tmpl w:val="03D2F77C"/>
    <w:lvl w:ilvl="0" w:tplc="9A44AC7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E17F22"/>
    <w:multiLevelType w:val="hybridMultilevel"/>
    <w:tmpl w:val="1EA2A75C"/>
    <w:lvl w:ilvl="0" w:tplc="B086877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15C8E"/>
    <w:multiLevelType w:val="hybridMultilevel"/>
    <w:tmpl w:val="F88CB240"/>
    <w:lvl w:ilvl="0" w:tplc="C944AF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D53A3D"/>
    <w:multiLevelType w:val="hybridMultilevel"/>
    <w:tmpl w:val="4B708A80"/>
    <w:lvl w:ilvl="0" w:tplc="CB12EBB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52DA4DBB"/>
    <w:multiLevelType w:val="singleLevel"/>
    <w:tmpl w:val="9CB438BC"/>
    <w:lvl w:ilvl="0">
      <w:start w:val="1"/>
      <w:numFmt w:val="lowerLetter"/>
      <w:lvlText w:val="%1."/>
      <w:lvlJc w:val="left"/>
      <w:pPr>
        <w:tabs>
          <w:tab w:val="num" w:pos="2160"/>
        </w:tabs>
        <w:ind w:left="2160" w:hanging="720"/>
      </w:pPr>
      <w:rPr>
        <w:rFonts w:hint="default"/>
      </w:rPr>
    </w:lvl>
  </w:abstractNum>
  <w:abstractNum w:abstractNumId="8" w15:restartNumberingAfterBreak="0">
    <w:nsid w:val="5540413C"/>
    <w:multiLevelType w:val="hybridMultilevel"/>
    <w:tmpl w:val="BF4C5CDA"/>
    <w:lvl w:ilvl="0" w:tplc="82F09214">
      <w:start w:val="1"/>
      <w:numFmt w:val="bullet"/>
      <w:pStyle w:val="ListBull"/>
      <w:lvlText w:val=""/>
      <w:lvlJc w:val="left"/>
      <w:pPr>
        <w:tabs>
          <w:tab w:val="num" w:pos="720"/>
        </w:tabs>
        <w:ind w:left="720" w:hanging="720"/>
      </w:pPr>
      <w:rPr>
        <w:rFonts w:ascii="Symbol" w:hAnsi="Symbo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20291A"/>
    <w:multiLevelType w:val="hybridMultilevel"/>
    <w:tmpl w:val="0706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23ECB"/>
    <w:multiLevelType w:val="singleLevel"/>
    <w:tmpl w:val="A000BBFA"/>
    <w:lvl w:ilvl="0">
      <w:start w:val="1"/>
      <w:numFmt w:val="lowerLetter"/>
      <w:lvlText w:val="%1."/>
      <w:lvlJc w:val="left"/>
      <w:pPr>
        <w:tabs>
          <w:tab w:val="num" w:pos="2160"/>
        </w:tabs>
        <w:ind w:left="2160" w:hanging="720"/>
      </w:pPr>
      <w:rPr>
        <w:rFonts w:ascii="Times New Roman" w:eastAsia="Times New Roman" w:hAnsi="Times New Roman" w:cs="Times New Roman"/>
      </w:rPr>
    </w:lvl>
  </w:abstractNum>
  <w:abstractNum w:abstractNumId="11" w15:restartNumberingAfterBreak="0">
    <w:nsid w:val="652173F6"/>
    <w:multiLevelType w:val="hybridMultilevel"/>
    <w:tmpl w:val="C58889A8"/>
    <w:lvl w:ilvl="0" w:tplc="6AB03CE4">
      <w:start w:val="1"/>
      <w:numFmt w:val="decimal"/>
      <w:lvlRestart w:val="0"/>
      <w:pStyle w:val="ListNo"/>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47F40"/>
    <w:multiLevelType w:val="hybridMultilevel"/>
    <w:tmpl w:val="7604EE22"/>
    <w:lvl w:ilvl="0" w:tplc="DAB4AE4A">
      <w:start w:val="1"/>
      <w:numFmt w:val="decimal"/>
      <w:lvlText w:val="%1."/>
      <w:lvlJc w:val="left"/>
      <w:pPr>
        <w:tabs>
          <w:tab w:val="num" w:pos="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00040F"/>
    <w:multiLevelType w:val="hybridMultilevel"/>
    <w:tmpl w:val="D7E88EEA"/>
    <w:lvl w:ilvl="0" w:tplc="A2063F0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A6A2F"/>
    <w:multiLevelType w:val="hybridMultilevel"/>
    <w:tmpl w:val="C960EC5C"/>
    <w:lvl w:ilvl="0" w:tplc="DAB4AE4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64513D"/>
    <w:multiLevelType w:val="hybridMultilevel"/>
    <w:tmpl w:val="B2E215E6"/>
    <w:lvl w:ilvl="0" w:tplc="C944AF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0"/>
  </w:num>
  <w:num w:numId="4">
    <w:abstractNumId w:val="2"/>
  </w:num>
  <w:num w:numId="5">
    <w:abstractNumId w:val="10"/>
  </w:num>
  <w:num w:numId="6">
    <w:abstractNumId w:val="7"/>
  </w:num>
  <w:num w:numId="7">
    <w:abstractNumId w:val="12"/>
  </w:num>
  <w:num w:numId="8">
    <w:abstractNumId w:val="14"/>
  </w:num>
  <w:num w:numId="9">
    <w:abstractNumId w:val="15"/>
  </w:num>
  <w:num w:numId="10">
    <w:abstractNumId w:val="5"/>
  </w:num>
  <w:num w:numId="11">
    <w:abstractNumId w:val="6"/>
  </w:num>
  <w:num w:numId="12">
    <w:abstractNumId w:val="4"/>
  </w:num>
  <w:num w:numId="13">
    <w:abstractNumId w:val="3"/>
  </w:num>
  <w:num w:numId="14">
    <w:abstractNumId w:val="1"/>
  </w:num>
  <w:num w:numId="15">
    <w:abstractNumId w:val="13"/>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37"/>
    <w:rsid w:val="000314E5"/>
    <w:rsid w:val="00081993"/>
    <w:rsid w:val="000977A2"/>
    <w:rsid w:val="000C1DCA"/>
    <w:rsid w:val="000F701B"/>
    <w:rsid w:val="00107207"/>
    <w:rsid w:val="00110AD9"/>
    <w:rsid w:val="00110FD9"/>
    <w:rsid w:val="001311B3"/>
    <w:rsid w:val="00140B8F"/>
    <w:rsid w:val="0015171B"/>
    <w:rsid w:val="0017663C"/>
    <w:rsid w:val="00176EE1"/>
    <w:rsid w:val="0018198E"/>
    <w:rsid w:val="00192FE6"/>
    <w:rsid w:val="001A3F57"/>
    <w:rsid w:val="001B1E41"/>
    <w:rsid w:val="001C34C6"/>
    <w:rsid w:val="00245EBB"/>
    <w:rsid w:val="002535E9"/>
    <w:rsid w:val="0026196E"/>
    <w:rsid w:val="002735C2"/>
    <w:rsid w:val="00273D3D"/>
    <w:rsid w:val="00283389"/>
    <w:rsid w:val="002945A7"/>
    <w:rsid w:val="002A2006"/>
    <w:rsid w:val="002A3B6A"/>
    <w:rsid w:val="002A3D0F"/>
    <w:rsid w:val="002E14B3"/>
    <w:rsid w:val="002F0213"/>
    <w:rsid w:val="0032374E"/>
    <w:rsid w:val="00337C09"/>
    <w:rsid w:val="0034449A"/>
    <w:rsid w:val="00344B17"/>
    <w:rsid w:val="00352598"/>
    <w:rsid w:val="0036773E"/>
    <w:rsid w:val="003763E3"/>
    <w:rsid w:val="00381E05"/>
    <w:rsid w:val="003B7603"/>
    <w:rsid w:val="003D499A"/>
    <w:rsid w:val="003E0578"/>
    <w:rsid w:val="003F2C5F"/>
    <w:rsid w:val="00403C7A"/>
    <w:rsid w:val="004075C9"/>
    <w:rsid w:val="00480A96"/>
    <w:rsid w:val="004A4E4A"/>
    <w:rsid w:val="00523809"/>
    <w:rsid w:val="00531BAC"/>
    <w:rsid w:val="005364AF"/>
    <w:rsid w:val="00546EB3"/>
    <w:rsid w:val="0055201F"/>
    <w:rsid w:val="00575D40"/>
    <w:rsid w:val="00580C41"/>
    <w:rsid w:val="00585086"/>
    <w:rsid w:val="005866AB"/>
    <w:rsid w:val="005B525A"/>
    <w:rsid w:val="005C1737"/>
    <w:rsid w:val="005C302D"/>
    <w:rsid w:val="005C6765"/>
    <w:rsid w:val="005D20FD"/>
    <w:rsid w:val="005D354B"/>
    <w:rsid w:val="005D3870"/>
    <w:rsid w:val="00634927"/>
    <w:rsid w:val="00656DFD"/>
    <w:rsid w:val="006667BD"/>
    <w:rsid w:val="00682744"/>
    <w:rsid w:val="00684531"/>
    <w:rsid w:val="006A2136"/>
    <w:rsid w:val="006B7FD5"/>
    <w:rsid w:val="006C470A"/>
    <w:rsid w:val="006D0237"/>
    <w:rsid w:val="006F5068"/>
    <w:rsid w:val="00704B1F"/>
    <w:rsid w:val="007079EE"/>
    <w:rsid w:val="00731B29"/>
    <w:rsid w:val="00754C0A"/>
    <w:rsid w:val="00765A6A"/>
    <w:rsid w:val="007729D5"/>
    <w:rsid w:val="007B1E64"/>
    <w:rsid w:val="007B39D6"/>
    <w:rsid w:val="007C16E9"/>
    <w:rsid w:val="007D2E02"/>
    <w:rsid w:val="007F4433"/>
    <w:rsid w:val="00825441"/>
    <w:rsid w:val="008447AA"/>
    <w:rsid w:val="008759A7"/>
    <w:rsid w:val="008B7B75"/>
    <w:rsid w:val="008E3B69"/>
    <w:rsid w:val="008F5133"/>
    <w:rsid w:val="00925637"/>
    <w:rsid w:val="009361E7"/>
    <w:rsid w:val="00937FDA"/>
    <w:rsid w:val="009413F2"/>
    <w:rsid w:val="00963AC6"/>
    <w:rsid w:val="009A3570"/>
    <w:rsid w:val="009D7421"/>
    <w:rsid w:val="009E0FD4"/>
    <w:rsid w:val="009E76A1"/>
    <w:rsid w:val="00A2245E"/>
    <w:rsid w:val="00A67E79"/>
    <w:rsid w:val="00A80EE3"/>
    <w:rsid w:val="00A872E0"/>
    <w:rsid w:val="00AD2D03"/>
    <w:rsid w:val="00AD4B3F"/>
    <w:rsid w:val="00AF6BF0"/>
    <w:rsid w:val="00B77439"/>
    <w:rsid w:val="00B84E0A"/>
    <w:rsid w:val="00BE6B28"/>
    <w:rsid w:val="00C129AC"/>
    <w:rsid w:val="00C4382B"/>
    <w:rsid w:val="00C50DE6"/>
    <w:rsid w:val="00C61CF0"/>
    <w:rsid w:val="00C62A36"/>
    <w:rsid w:val="00C639AB"/>
    <w:rsid w:val="00C73577"/>
    <w:rsid w:val="00C93A5E"/>
    <w:rsid w:val="00CB2720"/>
    <w:rsid w:val="00CC0613"/>
    <w:rsid w:val="00CE47F1"/>
    <w:rsid w:val="00D1553E"/>
    <w:rsid w:val="00D70566"/>
    <w:rsid w:val="00D70ACB"/>
    <w:rsid w:val="00D819DC"/>
    <w:rsid w:val="00DC6E91"/>
    <w:rsid w:val="00DE22B4"/>
    <w:rsid w:val="00DE5BC8"/>
    <w:rsid w:val="00DF669D"/>
    <w:rsid w:val="00E05B7A"/>
    <w:rsid w:val="00E17D2E"/>
    <w:rsid w:val="00E353A1"/>
    <w:rsid w:val="00E53F5A"/>
    <w:rsid w:val="00E54D33"/>
    <w:rsid w:val="00E62DD7"/>
    <w:rsid w:val="00E84E09"/>
    <w:rsid w:val="00EA000D"/>
    <w:rsid w:val="00EA73CC"/>
    <w:rsid w:val="00EB0320"/>
    <w:rsid w:val="00EC5B6E"/>
    <w:rsid w:val="00ED383C"/>
    <w:rsid w:val="00F05282"/>
    <w:rsid w:val="00F279A3"/>
    <w:rsid w:val="00F36E4C"/>
    <w:rsid w:val="00F47DF6"/>
    <w:rsid w:val="00F84ACF"/>
    <w:rsid w:val="00FA29DE"/>
    <w:rsid w:val="00FB0CA1"/>
    <w:rsid w:val="00FC27CD"/>
    <w:rsid w:val="00FE1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874EB5-456A-4DB5-B670-9FAE4069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4"/>
      <w:szCs w:val="24"/>
      <w:lang w:eastAsia="en-US"/>
    </w:rPr>
  </w:style>
  <w:style w:type="paragraph" w:styleId="1">
    <w:name w:val="heading 1"/>
    <w:basedOn w:val="a0"/>
    <w:next w:val="a0"/>
    <w:qFormat/>
    <w:pPr>
      <w:keepNext/>
      <w:tabs>
        <w:tab w:val="left" w:pos="-1440"/>
        <w:tab w:val="left" w:pos="-720"/>
        <w:tab w:val="left" w:pos="1"/>
      </w:tabs>
      <w:jc w:val="left"/>
      <w:outlineLvl w:val="0"/>
    </w:pPr>
    <w:rPr>
      <w:b/>
      <w:sz w:val="20"/>
      <w:szCs w:val="20"/>
    </w:rPr>
  </w:style>
  <w:style w:type="paragraph" w:styleId="2">
    <w:name w:val="heading 2"/>
    <w:basedOn w:val="a0"/>
    <w:next w:val="a0"/>
    <w:qFormat/>
    <w:pPr>
      <w:keepNext/>
      <w:outlineLvl w:val="1"/>
    </w:pPr>
    <w:rPr>
      <w:rFonts w:ascii="Arial" w:hAnsi="Arial" w:cs="Arial"/>
      <w:b/>
      <w:bCs/>
      <w:sz w:val="20"/>
      <w:szCs w:val="20"/>
      <w:u w:val="single"/>
    </w:rPr>
  </w:style>
  <w:style w:type="paragraph" w:styleId="3">
    <w:name w:val="heading 3"/>
    <w:basedOn w:val="a0"/>
    <w:next w:val="a0"/>
    <w:qFormat/>
    <w:pPr>
      <w:keepNext/>
      <w:outlineLvl w:val="2"/>
    </w:pPr>
    <w:rPr>
      <w:rFonts w:ascii="Arial" w:hAnsi="Arial" w:cs="Arial"/>
      <w:b/>
      <w:bCs/>
      <w:sz w:val="20"/>
      <w:szCs w:val="20"/>
    </w:rPr>
  </w:style>
  <w:style w:type="paragraph" w:styleId="4">
    <w:name w:val="heading 4"/>
    <w:basedOn w:val="a0"/>
    <w:next w:val="a0"/>
    <w:qFormat/>
    <w:pPr>
      <w:keepNext/>
      <w:pBdr>
        <w:top w:val="single" w:sz="24" w:space="1" w:color="auto"/>
      </w:pBdr>
      <w:jc w:val="left"/>
      <w:outlineLvl w:val="3"/>
    </w:pPr>
    <w:rPr>
      <w:rFonts w:ascii="Arial" w:hAnsi="Arial" w:cs="Arial"/>
      <w:b/>
      <w:bCs/>
      <w:sz w:val="20"/>
    </w:rPr>
  </w:style>
  <w:style w:type="paragraph" w:styleId="5">
    <w:name w:val="heading 5"/>
    <w:basedOn w:val="a0"/>
    <w:next w:val="a0"/>
    <w:qFormat/>
    <w:pPr>
      <w:keepNext/>
      <w:jc w:val="left"/>
      <w:outlineLvl w:val="4"/>
    </w:pPr>
    <w:rPr>
      <w:rFonts w:ascii="Arial" w:hAnsi="Arial" w:cs="Arial"/>
      <w:b/>
      <w:bCs/>
      <w:sz w:val="32"/>
      <w:szCs w:val="20"/>
    </w:rPr>
  </w:style>
  <w:style w:type="paragraph" w:styleId="6">
    <w:name w:val="heading 6"/>
    <w:basedOn w:val="a0"/>
    <w:next w:val="a0"/>
    <w:qFormat/>
    <w:pPr>
      <w:keepNext/>
      <w:autoSpaceDE w:val="0"/>
      <w:autoSpaceDN w:val="0"/>
      <w:adjustRightInd w:val="0"/>
      <w:outlineLvl w:val="5"/>
    </w:pPr>
    <w:rPr>
      <w:rFonts w:ascii="Arial" w:hAnsi="Arial" w:cs="Arial"/>
      <w:b/>
      <w:bCs/>
      <w:sz w:val="20"/>
      <w:lang w:val="en-GB"/>
    </w:rPr>
  </w:style>
  <w:style w:type="paragraph" w:styleId="7">
    <w:name w:val="heading 7"/>
    <w:basedOn w:val="a0"/>
    <w:next w:val="a0"/>
    <w:qFormat/>
    <w:pPr>
      <w:keepNext/>
      <w:autoSpaceDE w:val="0"/>
      <w:autoSpaceDN w:val="0"/>
      <w:adjustRightInd w:val="0"/>
      <w:outlineLvl w:val="6"/>
    </w:pPr>
    <w:rPr>
      <w:rFonts w:ascii="Arial" w:hAnsi="Arial" w:cs="Arial"/>
      <w:b/>
      <w:bCs/>
      <w:sz w:val="20"/>
      <w:lang w:val="en-GB"/>
    </w:rPr>
  </w:style>
  <w:style w:type="paragraph" w:styleId="8">
    <w:name w:val="heading 8"/>
    <w:basedOn w:val="a0"/>
    <w:next w:val="a0"/>
    <w:qFormat/>
    <w:pPr>
      <w:keepNext/>
      <w:autoSpaceDE w:val="0"/>
      <w:autoSpaceDN w:val="0"/>
      <w:adjustRightInd w:val="0"/>
      <w:outlineLvl w:val="7"/>
    </w:pPr>
    <w:rPr>
      <w:rFonts w:ascii="Arial" w:hAnsi="Arial" w:cs="Arial"/>
      <w:b/>
      <w:bCs/>
      <w:sz w:val="20"/>
      <w:lang w:val="en-GB"/>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TNHEAD1">
    <w:name w:val="TNHEAD1"/>
    <w:basedOn w:val="a0"/>
    <w:rPr>
      <w:rFonts w:ascii="Arial" w:hAnsi="Arial" w:cs="Arial"/>
      <w:b/>
      <w:bCs/>
      <w:caps/>
      <w:sz w:val="20"/>
    </w:rPr>
  </w:style>
  <w:style w:type="paragraph" w:customStyle="1" w:styleId="TNHEAD2">
    <w:name w:val="TNHEAD2"/>
    <w:basedOn w:val="a0"/>
    <w:rPr>
      <w:rFonts w:ascii="Arial" w:hAnsi="Arial" w:cs="Arial"/>
      <w:b/>
      <w:bCs/>
      <w:sz w:val="20"/>
    </w:rPr>
  </w:style>
  <w:style w:type="paragraph" w:customStyle="1" w:styleId="TNHEAD3">
    <w:name w:val="TNHEAD3"/>
    <w:basedOn w:val="a0"/>
    <w:rPr>
      <w:rFonts w:ascii="Arial" w:hAnsi="Arial" w:cs="Arial"/>
      <w:i/>
      <w:iCs/>
      <w:sz w:val="20"/>
    </w:rPr>
  </w:style>
  <w:style w:type="paragraph" w:customStyle="1" w:styleId="TNTitle">
    <w:name w:val="TNTitle"/>
    <w:basedOn w:val="TNHEAD1"/>
    <w:pPr>
      <w:jc w:val="center"/>
    </w:pPr>
    <w:rPr>
      <w:caps w:val="0"/>
      <w:sz w:val="32"/>
    </w:rPr>
  </w:style>
  <w:style w:type="paragraph" w:customStyle="1" w:styleId="TitleEx">
    <w:name w:val="TitleEx"/>
    <w:basedOn w:val="a0"/>
    <w:pPr>
      <w:jc w:val="center"/>
    </w:pPr>
    <w:rPr>
      <w:rFonts w:ascii="Arial" w:hAnsi="Arial" w:cs="Arial"/>
      <w:b/>
      <w:bCs/>
      <w:sz w:val="20"/>
    </w:rPr>
  </w:style>
  <w:style w:type="paragraph" w:customStyle="1" w:styleId="ListNo">
    <w:name w:val="ListNo"/>
    <w:basedOn w:val="a0"/>
    <w:pPr>
      <w:numPr>
        <w:numId w:val="2"/>
      </w:numPr>
    </w:pPr>
    <w:rPr>
      <w:bCs/>
    </w:rPr>
  </w:style>
  <w:style w:type="paragraph" w:customStyle="1" w:styleId="ListBull">
    <w:name w:val="ListBull"/>
    <w:basedOn w:val="ListNo"/>
    <w:pPr>
      <w:numPr>
        <w:numId w:val="1"/>
      </w:numPr>
      <w:tabs>
        <w:tab w:val="clear" w:pos="720"/>
        <w:tab w:val="num" w:pos="360"/>
      </w:tabs>
      <w:ind w:left="360" w:hanging="360"/>
    </w:pPr>
  </w:style>
  <w:style w:type="paragraph" w:styleId="a4">
    <w:name w:val="Body Text Indent"/>
    <w:basedOn w:val="a0"/>
    <w:pPr>
      <w:ind w:left="360"/>
    </w:pPr>
  </w:style>
  <w:style w:type="paragraph" w:styleId="a5">
    <w:name w:val="Body Text"/>
    <w:basedOn w:val="a0"/>
  </w:style>
  <w:style w:type="paragraph" w:styleId="a6">
    <w:name w:val="footer"/>
    <w:basedOn w:val="a0"/>
    <w:pPr>
      <w:widowControl w:val="0"/>
      <w:tabs>
        <w:tab w:val="center" w:pos="4320"/>
        <w:tab w:val="right" w:pos="8640"/>
      </w:tabs>
      <w:autoSpaceDE w:val="0"/>
      <w:autoSpaceDN w:val="0"/>
      <w:adjustRightInd w:val="0"/>
      <w:jc w:val="left"/>
    </w:pPr>
    <w:rPr>
      <w:rFonts w:ascii="Univers" w:hAnsi="Univers"/>
      <w:sz w:val="20"/>
    </w:rPr>
  </w:style>
  <w:style w:type="character" w:styleId="a7">
    <w:name w:val="page number"/>
    <w:basedOn w:val="a1"/>
  </w:style>
  <w:style w:type="paragraph" w:styleId="a8">
    <w:name w:val="header"/>
    <w:basedOn w:val="a0"/>
    <w:link w:val="a9"/>
    <w:pPr>
      <w:tabs>
        <w:tab w:val="center" w:pos="4320"/>
        <w:tab w:val="right" w:pos="8640"/>
      </w:tabs>
    </w:pPr>
  </w:style>
  <w:style w:type="paragraph" w:customStyle="1" w:styleId="Casehead4">
    <w:name w:val="Casehead4"/>
    <w:basedOn w:val="a0"/>
    <w:next w:val="a5"/>
    <w:pPr>
      <w:tabs>
        <w:tab w:val="left" w:pos="-1440"/>
        <w:tab w:val="left" w:pos="-720"/>
        <w:tab w:val="left" w:pos="1"/>
      </w:tabs>
      <w:jc w:val="left"/>
    </w:pPr>
    <w:rPr>
      <w:i/>
      <w:noProof/>
      <w:szCs w:val="20"/>
    </w:rPr>
  </w:style>
  <w:style w:type="paragraph" w:styleId="a">
    <w:name w:val="List Number"/>
    <w:basedOn w:val="a0"/>
    <w:pPr>
      <w:numPr>
        <w:numId w:val="3"/>
      </w:numPr>
      <w:jc w:val="left"/>
    </w:pPr>
    <w:rPr>
      <w:sz w:val="20"/>
      <w:szCs w:val="20"/>
    </w:rPr>
  </w:style>
  <w:style w:type="paragraph" w:styleId="20">
    <w:name w:val="Body Text Indent 2"/>
    <w:basedOn w:val="a0"/>
    <w:pPr>
      <w:keepNext/>
      <w:keepLines/>
      <w:tabs>
        <w:tab w:val="left" w:pos="-1080"/>
        <w:tab w:val="left" w:pos="-720"/>
        <w:tab w:val="left" w:leader="dot" w:pos="0"/>
        <w:tab w:val="left" w:pos="360"/>
        <w:tab w:val="left" w:pos="1188"/>
        <w:tab w:val="left" w:pos="1620"/>
        <w:tab w:val="right" w:pos="4950"/>
        <w:tab w:val="left" w:pos="5400"/>
        <w:tab w:val="right" w:pos="9180"/>
      </w:tabs>
      <w:ind w:left="360" w:hanging="360"/>
    </w:pPr>
    <w:rPr>
      <w:rFonts w:ascii="Arial" w:hAnsi="Arial" w:cs="Arial"/>
      <w:b/>
      <w:bCs/>
      <w:sz w:val="20"/>
    </w:rPr>
  </w:style>
  <w:style w:type="paragraph" w:styleId="aa">
    <w:name w:val="Block Text"/>
    <w:basedOn w:val="a0"/>
    <w:pPr>
      <w:tabs>
        <w:tab w:val="left" w:pos="-1440"/>
      </w:tabs>
      <w:ind w:left="1440" w:right="1440" w:hanging="1440"/>
      <w:jc w:val="left"/>
    </w:pPr>
    <w:rPr>
      <w:szCs w:val="20"/>
    </w:rPr>
  </w:style>
  <w:style w:type="paragraph" w:styleId="30">
    <w:name w:val="Body Text Indent 3"/>
    <w:basedOn w:val="a0"/>
    <w:pPr>
      <w:widowControl w:val="0"/>
      <w:tabs>
        <w:tab w:val="left" w:pos="360"/>
      </w:tabs>
      <w:autoSpaceDE w:val="0"/>
      <w:autoSpaceDN w:val="0"/>
      <w:adjustRightInd w:val="0"/>
      <w:ind w:left="720" w:hanging="720"/>
    </w:pPr>
  </w:style>
  <w:style w:type="paragraph" w:styleId="21">
    <w:name w:val="Body Text 2"/>
    <w:basedOn w:val="a0"/>
    <w:pPr>
      <w:widowControl w:val="0"/>
      <w:tabs>
        <w:tab w:val="left" w:pos="360"/>
      </w:tabs>
      <w:autoSpaceDE w:val="0"/>
      <w:autoSpaceDN w:val="0"/>
      <w:adjustRightInd w:val="0"/>
      <w:jc w:val="left"/>
    </w:pPr>
  </w:style>
  <w:style w:type="table" w:styleId="ab">
    <w:name w:val="Table Grid"/>
    <w:basedOn w:val="a2"/>
    <w:rsid w:val="0038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0"/>
    <w:rsid w:val="002A2006"/>
    <w:pPr>
      <w:ind w:left="360" w:hanging="360"/>
    </w:pPr>
  </w:style>
  <w:style w:type="paragraph" w:styleId="ad">
    <w:name w:val="Title"/>
    <w:basedOn w:val="a0"/>
    <w:qFormat/>
    <w:rsid w:val="0026196E"/>
    <w:pPr>
      <w:jc w:val="center"/>
    </w:pPr>
    <w:rPr>
      <w:rFonts w:ascii="Arial" w:hAnsi="Arial" w:cs="Arial"/>
      <w:b/>
      <w:bCs/>
    </w:rPr>
  </w:style>
  <w:style w:type="paragraph" w:styleId="ae">
    <w:name w:val="Subtitle"/>
    <w:basedOn w:val="a0"/>
    <w:qFormat/>
    <w:rsid w:val="0026196E"/>
    <w:pPr>
      <w:jc w:val="center"/>
    </w:pPr>
    <w:rPr>
      <w:rFonts w:ascii="Arial" w:hAnsi="Arial" w:cs="Arial"/>
      <w:b/>
      <w:bCs/>
      <w:sz w:val="28"/>
    </w:rPr>
  </w:style>
  <w:style w:type="paragraph" w:customStyle="1" w:styleId="casehead1">
    <w:name w:val="casehead1"/>
    <w:basedOn w:val="a0"/>
    <w:next w:val="a5"/>
    <w:rsid w:val="0026196E"/>
    <w:pPr>
      <w:jc w:val="left"/>
    </w:pPr>
    <w:rPr>
      <w:rFonts w:ascii="Arial" w:hAnsi="Arial"/>
      <w:b/>
      <w:caps/>
      <w:sz w:val="20"/>
    </w:rPr>
  </w:style>
  <w:style w:type="paragraph" w:customStyle="1" w:styleId="bchlohb">
    <w:name w:val="bch_lo_hb"/>
    <w:basedOn w:val="a0"/>
    <w:rsid w:val="00C61CF0"/>
    <w:pPr>
      <w:widowControl w:val="0"/>
      <w:overflowPunct w:val="0"/>
      <w:autoSpaceDE w:val="0"/>
      <w:autoSpaceDN w:val="0"/>
      <w:adjustRightInd w:val="0"/>
      <w:spacing w:after="144" w:line="240" w:lineRule="exact"/>
      <w:jc w:val="left"/>
      <w:textAlignment w:val="baseline"/>
    </w:pPr>
    <w:rPr>
      <w:rFonts w:ascii="Arial CYR" w:hAnsi="Arial CYR"/>
      <w:color w:val="000000"/>
      <w:sz w:val="20"/>
      <w:szCs w:val="20"/>
    </w:rPr>
  </w:style>
  <w:style w:type="paragraph" w:customStyle="1" w:styleId="bchlohc">
    <w:name w:val="bch_lo_hc"/>
    <w:basedOn w:val="a0"/>
    <w:rsid w:val="00C61CF0"/>
    <w:pPr>
      <w:widowControl w:val="0"/>
      <w:overflowPunct w:val="0"/>
      <w:autoSpaceDE w:val="0"/>
      <w:autoSpaceDN w:val="0"/>
      <w:adjustRightInd w:val="0"/>
      <w:spacing w:after="72" w:line="240" w:lineRule="exact"/>
      <w:ind w:left="240"/>
      <w:jc w:val="left"/>
      <w:textAlignment w:val="baseline"/>
    </w:pPr>
    <w:rPr>
      <w:color w:val="000000"/>
      <w:szCs w:val="20"/>
    </w:rPr>
  </w:style>
  <w:style w:type="character" w:customStyle="1" w:styleId="a9">
    <w:name w:val="页眉 字符"/>
    <w:link w:val="a8"/>
    <w:locked/>
    <w:rsid w:val="002F021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o.com/article/486284/10_Famous_ERP_Disasters_Dustups_and_Disappointment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TN%20no%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TN no styles.dot</Template>
  <TotalTime>13</TotalTime>
  <Pages>1</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TNTitle</vt:lpstr>
    </vt:vector>
  </TitlesOfParts>
  <Company>Ivey Business School</Company>
  <LinksUpToDate>false</LinksUpToDate>
  <CharactersWithSpaces>17244</CharactersWithSpaces>
  <SharedDoc>false</SharedDoc>
  <HLinks>
    <vt:vector size="6" baseType="variant">
      <vt:variant>
        <vt:i4>2687028</vt:i4>
      </vt:variant>
      <vt:variant>
        <vt:i4>0</vt:i4>
      </vt:variant>
      <vt:variant>
        <vt:i4>0</vt:i4>
      </vt:variant>
      <vt:variant>
        <vt:i4>5</vt:i4>
      </vt:variant>
      <vt:variant>
        <vt:lpwstr>http://www.cio.com/article/486284/10_Famous_ERP_Disasters_Dustups_and_Disappointments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TNTitle</dc:title>
  <dc:subject/>
  <dc:creator>Ivey Business School</dc:creator>
  <cp:keywords/>
  <cp:lastModifiedBy>Kouvelis, Christina</cp:lastModifiedBy>
  <cp:revision>6</cp:revision>
  <cp:lastPrinted>2004-08-18T23:15:00Z</cp:lastPrinted>
  <dcterms:created xsi:type="dcterms:W3CDTF">2019-04-26T03:18:00Z</dcterms:created>
  <dcterms:modified xsi:type="dcterms:W3CDTF">2019-04-26T03:18:00Z</dcterms:modified>
</cp:coreProperties>
</file>